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6E" w:rsidRPr="00241DD4" w:rsidRDefault="00D24E6E" w:rsidP="00D24E6E">
      <w:pPr>
        <w:jc w:val="center"/>
        <w:rPr>
          <w:rFonts w:ascii="Times New Roman" w:hAnsi="Times New Roman" w:cs="Times New Roman"/>
          <w:b/>
          <w:sz w:val="24"/>
          <w:szCs w:val="24"/>
        </w:rPr>
      </w:pPr>
      <w:r w:rsidRPr="00241DD4">
        <w:rPr>
          <w:rFonts w:ascii="Times New Roman" w:hAnsi="Times New Roman" w:cs="Times New Roman"/>
          <w:b/>
          <w:sz w:val="24"/>
          <w:szCs w:val="24"/>
        </w:rPr>
        <w:t>Требования к Заемщикам</w:t>
      </w:r>
    </w:p>
    <w:p w:rsidR="00D24E6E" w:rsidRPr="00241DD4" w:rsidRDefault="00D24E6E" w:rsidP="00D24E6E">
      <w:pPr>
        <w:ind w:firstLine="708"/>
        <w:jc w:val="both"/>
        <w:rPr>
          <w:rFonts w:ascii="Times New Roman" w:hAnsi="Times New Roman" w:cs="Times New Roman"/>
          <w:sz w:val="24"/>
          <w:szCs w:val="24"/>
        </w:rPr>
      </w:pPr>
      <w:r w:rsidRPr="00241DD4">
        <w:rPr>
          <w:rFonts w:ascii="Times New Roman" w:hAnsi="Times New Roman" w:cs="Times New Roman"/>
          <w:b/>
          <w:sz w:val="24"/>
          <w:szCs w:val="24"/>
        </w:rPr>
        <w:t>1</w:t>
      </w:r>
      <w:r w:rsidRPr="00241DD4">
        <w:rPr>
          <w:rFonts w:ascii="Times New Roman" w:hAnsi="Times New Roman" w:cs="Times New Roman"/>
          <w:sz w:val="24"/>
          <w:szCs w:val="24"/>
        </w:rPr>
        <w:t>. Кредиты предоставляются резидентам Российской Федерации - юридическим лицам любой организационно-правовой формы и индивидуальным предпринимателям, заключившим с Банком договор банковского счета.</w:t>
      </w:r>
    </w:p>
    <w:p w:rsidR="00D24E6E" w:rsidRPr="00241DD4" w:rsidRDefault="00D24E6E" w:rsidP="00D24E6E">
      <w:pPr>
        <w:spacing w:after="0"/>
        <w:ind w:firstLine="708"/>
        <w:jc w:val="both"/>
        <w:rPr>
          <w:rFonts w:ascii="Times New Roman" w:hAnsi="Times New Roman" w:cs="Times New Roman"/>
          <w:b/>
          <w:sz w:val="24"/>
          <w:szCs w:val="24"/>
        </w:rPr>
      </w:pPr>
      <w:r w:rsidRPr="00241DD4">
        <w:rPr>
          <w:rFonts w:ascii="Times New Roman" w:hAnsi="Times New Roman" w:cs="Times New Roman"/>
          <w:b/>
          <w:sz w:val="24"/>
          <w:szCs w:val="24"/>
        </w:rPr>
        <w:t>2.Стоп факторы, являющиеся основанием для отказа в предоставлении кредита:</w:t>
      </w:r>
    </w:p>
    <w:p w:rsidR="00D24E6E" w:rsidRPr="00241DD4" w:rsidRDefault="00D24E6E" w:rsidP="00D24E6E">
      <w:pPr>
        <w:spacing w:after="0"/>
        <w:ind w:firstLine="708"/>
        <w:jc w:val="both"/>
        <w:rPr>
          <w:rFonts w:ascii="Times New Roman" w:hAnsi="Times New Roman" w:cs="Times New Roman"/>
          <w:sz w:val="24"/>
          <w:szCs w:val="24"/>
        </w:rPr>
      </w:pPr>
      <w:r w:rsidRPr="00241DD4">
        <w:rPr>
          <w:rFonts w:ascii="Times New Roman" w:hAnsi="Times New Roman" w:cs="Times New Roman"/>
          <w:b/>
          <w:sz w:val="24"/>
          <w:szCs w:val="24"/>
        </w:rPr>
        <w:t>2.1.</w:t>
      </w:r>
      <w:r w:rsidRPr="00241DD4">
        <w:rPr>
          <w:rFonts w:ascii="Times New Roman" w:hAnsi="Times New Roman" w:cs="Times New Roman"/>
          <w:sz w:val="24"/>
          <w:szCs w:val="24"/>
        </w:rPr>
        <w:t xml:space="preserve"> С даты государственной регистрации заемщика (при рассмотрении вопроса о кредитовании совместной деятельности - с даты заключения Договора простого товарищества) прошло менее 6 месяцев, за исключением:</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изменения наименования и/или реорганизации (слияния, присоединения, разделения, выделения, преобразования) юридического лица в соответствии со ст. 57 Гражданского Кодекса Российской Федерации;</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новое юридическое лицо создано на базе действующего юридического лица (вид деятельности, поставщики и покупатели сохраняются), зарегистрированного и ведущего деятельность более 2 лет, при условии сохранения контроля над бизнесом у одних и тех же лиц(а) (бенефициара (</w:t>
      </w:r>
      <w:proofErr w:type="spellStart"/>
      <w:r w:rsidRPr="00241DD4">
        <w:rPr>
          <w:rFonts w:ascii="Times New Roman" w:hAnsi="Times New Roman" w:cs="Times New Roman"/>
          <w:sz w:val="24"/>
          <w:szCs w:val="24"/>
        </w:rPr>
        <w:t>ов</w:t>
      </w:r>
      <w:proofErr w:type="spellEnd"/>
      <w:r w:rsidRPr="00241DD4">
        <w:rPr>
          <w:rFonts w:ascii="Times New Roman" w:hAnsi="Times New Roman" w:cs="Times New Roman"/>
          <w:sz w:val="24"/>
          <w:szCs w:val="24"/>
        </w:rPr>
        <w:t xml:space="preserve">)) и при наличии их(его) поручительства по вновь рассматриваемому кредиту. </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-образования юридического лица на основании бизнеса индивидуального предпринимателя в связи с изменениями в законодательстве Российской Федерации для ведения деятельности, в дальнейшем не предусмотренной законодательством Российской Федерации для индивидуальных предпринимателей, при условии сохранения контроля над бизнесом у одних и тех же физических лиц. Обязательным условием кредитования является оформление в качестве дополнительного обеспечения поручительства акционера/ участника юридического лица на всю сумму обязательств по кредиту.</w:t>
      </w:r>
    </w:p>
    <w:p w:rsidR="00D24E6E" w:rsidRPr="00241DD4" w:rsidRDefault="00D24E6E" w:rsidP="00D24E6E">
      <w:pPr>
        <w:spacing w:after="0"/>
        <w:ind w:firstLine="708"/>
        <w:jc w:val="both"/>
        <w:rPr>
          <w:rFonts w:ascii="Times New Roman" w:hAnsi="Times New Roman" w:cs="Times New Roman"/>
          <w:sz w:val="24"/>
          <w:szCs w:val="24"/>
        </w:rPr>
      </w:pPr>
      <w:r w:rsidRPr="00241DD4">
        <w:rPr>
          <w:rFonts w:ascii="Times New Roman" w:hAnsi="Times New Roman" w:cs="Times New Roman"/>
          <w:b/>
          <w:sz w:val="24"/>
          <w:szCs w:val="24"/>
        </w:rPr>
        <w:t>2.2.</w:t>
      </w:r>
      <w:r w:rsidRPr="00241DD4">
        <w:rPr>
          <w:rFonts w:ascii="Times New Roman" w:hAnsi="Times New Roman" w:cs="Times New Roman"/>
          <w:sz w:val="24"/>
          <w:szCs w:val="24"/>
        </w:rPr>
        <w:t xml:space="preserve"> Наличие просроченной задолженности перед Банком.</w:t>
      </w:r>
    </w:p>
    <w:p w:rsidR="00D24E6E" w:rsidRPr="00241DD4" w:rsidRDefault="00D24E6E" w:rsidP="00D24E6E">
      <w:pPr>
        <w:spacing w:after="0"/>
        <w:ind w:firstLine="708"/>
        <w:jc w:val="both"/>
        <w:rPr>
          <w:rFonts w:ascii="Times New Roman" w:hAnsi="Times New Roman" w:cs="Times New Roman"/>
          <w:sz w:val="24"/>
          <w:szCs w:val="24"/>
        </w:rPr>
      </w:pPr>
      <w:r w:rsidRPr="00241DD4">
        <w:rPr>
          <w:rFonts w:ascii="Times New Roman" w:hAnsi="Times New Roman" w:cs="Times New Roman"/>
          <w:b/>
          <w:sz w:val="24"/>
          <w:szCs w:val="24"/>
        </w:rPr>
        <w:t>2.3.</w:t>
      </w:r>
      <w:r w:rsidRPr="00241DD4">
        <w:rPr>
          <w:rFonts w:ascii="Times New Roman" w:hAnsi="Times New Roman" w:cs="Times New Roman"/>
          <w:sz w:val="24"/>
          <w:szCs w:val="24"/>
        </w:rPr>
        <w:t xml:space="preserve"> Вынесение арбитражным судом определения/решения о введении в отношении потенциального Заемщика одной из процедур банкротства в соответствии с законодательством (при рассмотрении вопроса о кредитовании совместной деятельности данное положение распространяется на каждого участника Договора простого товарищества).</w:t>
      </w:r>
    </w:p>
    <w:p w:rsidR="00D24E6E" w:rsidRPr="00241DD4" w:rsidRDefault="00D24E6E" w:rsidP="00D24E6E">
      <w:pPr>
        <w:spacing w:after="0"/>
        <w:ind w:firstLine="708"/>
        <w:jc w:val="both"/>
        <w:rPr>
          <w:rFonts w:ascii="Times New Roman" w:hAnsi="Times New Roman" w:cs="Times New Roman"/>
          <w:sz w:val="24"/>
          <w:szCs w:val="24"/>
        </w:rPr>
      </w:pPr>
      <w:r w:rsidRPr="00241DD4">
        <w:rPr>
          <w:rFonts w:ascii="Times New Roman" w:hAnsi="Times New Roman" w:cs="Times New Roman"/>
          <w:b/>
          <w:sz w:val="24"/>
          <w:szCs w:val="24"/>
        </w:rPr>
        <w:t>2.4.</w:t>
      </w:r>
      <w:r w:rsidRPr="00241DD4">
        <w:rPr>
          <w:rFonts w:ascii="Times New Roman" w:hAnsi="Times New Roman" w:cs="Times New Roman"/>
          <w:sz w:val="24"/>
          <w:szCs w:val="24"/>
        </w:rPr>
        <w:t xml:space="preserve"> Заемщик находится в положении судебного процесса, который может существенно ухудшить его финансовое положение.</w:t>
      </w:r>
    </w:p>
    <w:p w:rsidR="00D24E6E" w:rsidRPr="00241DD4" w:rsidRDefault="00D24E6E" w:rsidP="00D24E6E">
      <w:pPr>
        <w:spacing w:after="0"/>
        <w:ind w:firstLine="708"/>
        <w:jc w:val="both"/>
        <w:rPr>
          <w:rFonts w:ascii="Times New Roman" w:hAnsi="Times New Roman" w:cs="Times New Roman"/>
          <w:sz w:val="24"/>
          <w:szCs w:val="24"/>
        </w:rPr>
      </w:pPr>
      <w:r w:rsidRPr="00241DD4">
        <w:rPr>
          <w:rFonts w:ascii="Times New Roman" w:hAnsi="Times New Roman" w:cs="Times New Roman"/>
          <w:b/>
          <w:sz w:val="24"/>
          <w:szCs w:val="24"/>
        </w:rPr>
        <w:t>2.5.</w:t>
      </w:r>
      <w:r w:rsidRPr="00241DD4">
        <w:rPr>
          <w:rFonts w:ascii="Times New Roman" w:hAnsi="Times New Roman" w:cs="Times New Roman"/>
          <w:sz w:val="24"/>
          <w:szCs w:val="24"/>
        </w:rPr>
        <w:t xml:space="preserve"> Стабильная убыточность текущей деятельности заемщика на протяжении анализируемого периода. Убыточность определяется на основании показателя «Чистая прибыль (убыток) отчетного периода» Отчета о финансовых результатах (формы № 2).</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Текущая деятельность заемщика признается стабильно убыточной:</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при наличии убытков во всех кварталах анализируемого периода (определяется отдельно за каждый квартал)</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xml:space="preserve">или </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при одновременном наличии убытков по итогам последнего завершенного финансового года и завершенного периода текущего финансового года (определяется нарастающим итогом).</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Данное положение не распространяется:</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на заемщиков, реализующих инвестиционные (включая строительные) проекты. При этом, обязательным условием для заемщиков, реализующих инвестиционные проекты, является наличие источников для обслуживания кредита на инвестиционной фазе;</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на заемщиков, производящих товары (работы, услуги) с длительным производственным циклом в соответствии с перечнем, определяемым Правительством Российской Федерации;</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xml:space="preserve">- на сельскохозяйственных товаропроизводителей, у которых стабильная убыточность текущей деятельности в течение анализируемого периода сложилась в результате воздействия климатических, погодных, иных природных явлений, вредителей растений, болезней растений или животных и т.п. Факт влияния указанных обстоятельств подтверждается документами (справками) из соответствующих компетентных органов: территориальных подразделений </w:t>
      </w:r>
      <w:proofErr w:type="spellStart"/>
      <w:r w:rsidRPr="00241DD4">
        <w:rPr>
          <w:rFonts w:ascii="Times New Roman" w:hAnsi="Times New Roman" w:cs="Times New Roman"/>
          <w:sz w:val="24"/>
          <w:szCs w:val="24"/>
        </w:rPr>
        <w:t>гидрометеослужбы</w:t>
      </w:r>
      <w:proofErr w:type="spellEnd"/>
      <w:r w:rsidRPr="00241DD4">
        <w:rPr>
          <w:rFonts w:ascii="Times New Roman" w:hAnsi="Times New Roman" w:cs="Times New Roman"/>
          <w:sz w:val="24"/>
          <w:szCs w:val="24"/>
        </w:rPr>
        <w:t xml:space="preserve">, или территориальных станций защиты растений, или научно-исследовательских учреждений, или управлений мелиорации, или иных компетентных органов с учетом специфики конкретного </w:t>
      </w:r>
      <w:r w:rsidRPr="00241DD4">
        <w:rPr>
          <w:rFonts w:ascii="Times New Roman" w:hAnsi="Times New Roman" w:cs="Times New Roman"/>
          <w:sz w:val="24"/>
          <w:szCs w:val="24"/>
        </w:rPr>
        <w:lastRenderedPageBreak/>
        <w:t>обстоятельства. Перечень подтверждающих документов определяется кредитующим подразделением и должен быть достаточным для подтверждения факта влияния указанного обстоятельства;</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на заемщиков, у которых стабильная убыточность текущей деятельности в течение анализируемого периода сложилась в результате пожара, стихийных бедствий или других чрезвычайных ситуаций. Факт влияния указанных обстоятельств подтверждается документами (справками) из соответствующих компетентных органов (территориальных органов государственного пожарного надзора и т.п.) или устанавливается наличием общеизвестных фактов, публикаций в средствах массовой информации и иными способами, не нуждающимися в специальных средствах доказывания. Необходимость предоставления подтверждающих документов (справок) или установления влияния указанных обстоятельств на основании общеизвестных фактов, публикаций в средствах массовой информации и т.п. определяется кредитующим подразделением с учетом специфики конкретного обстоятельства. Перечень документов (справок) или наличие иной информации должны быть достаточными для подтверждения факта влияния указанного обстоятельства.</w:t>
      </w:r>
    </w:p>
    <w:p w:rsidR="00D24E6E" w:rsidRPr="00241DD4" w:rsidRDefault="00D24E6E" w:rsidP="00D24E6E">
      <w:pPr>
        <w:spacing w:after="0"/>
        <w:ind w:firstLine="708"/>
        <w:jc w:val="both"/>
        <w:rPr>
          <w:rFonts w:ascii="Times New Roman" w:hAnsi="Times New Roman" w:cs="Times New Roman"/>
          <w:sz w:val="24"/>
          <w:szCs w:val="24"/>
        </w:rPr>
      </w:pPr>
      <w:r w:rsidRPr="00241DD4">
        <w:rPr>
          <w:rFonts w:ascii="Times New Roman" w:hAnsi="Times New Roman" w:cs="Times New Roman"/>
          <w:b/>
          <w:sz w:val="24"/>
          <w:szCs w:val="24"/>
        </w:rPr>
        <w:t>2.6.</w:t>
      </w:r>
      <w:r w:rsidRPr="00241DD4">
        <w:rPr>
          <w:rFonts w:ascii="Times New Roman" w:hAnsi="Times New Roman" w:cs="Times New Roman"/>
          <w:sz w:val="24"/>
          <w:szCs w:val="24"/>
        </w:rPr>
        <w:t xml:space="preserve"> Отсутствие деятельности у Заемщика на протяжении всего анализируемого периода или в каком-либо из кварталов анализируемого периода. Под отсутствием деятельности понимается отсутствие выручки от реализации или прочих доходов, связанных:</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с предоставлением за плату во временное пользование (временное владение и пользование) активов;</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с предоставлением за плату прав, возникающих из патентов на изобретения, промышленные образцы и других видов интеллектуальной собственности;</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с участием в уставных капиталах других организаций (включая доходы по ценным бумагам).</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Данное положение не распространяется:</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на заемщиков, производящих товары (работы, услуги) с длительным производственным циклом в соответствии с перечнем, определяемым Правительством Российской Федерации;</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на заемщиков сезонных отраслей и видов деятельности в соответствии с перечнем, определяемым Правительством Российской Федерации;</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xml:space="preserve">- на сельскохозяйственных товаропроизводителей, у которых отсутствие деятельности возникло в результате воздействия климатических, погодных, иных природных явлений, вредителей растений, болезней растений или животных и т.п. Факт влияния указанных обстоятельств подтверждается документами (справками) из соответствующих компетентных органов: территориальных подразделений </w:t>
      </w:r>
      <w:proofErr w:type="spellStart"/>
      <w:r w:rsidRPr="00241DD4">
        <w:rPr>
          <w:rFonts w:ascii="Times New Roman" w:hAnsi="Times New Roman" w:cs="Times New Roman"/>
          <w:sz w:val="24"/>
          <w:szCs w:val="24"/>
        </w:rPr>
        <w:t>гидрометеослужбы</w:t>
      </w:r>
      <w:proofErr w:type="spellEnd"/>
      <w:r w:rsidRPr="00241DD4">
        <w:rPr>
          <w:rFonts w:ascii="Times New Roman" w:hAnsi="Times New Roman" w:cs="Times New Roman"/>
          <w:sz w:val="24"/>
          <w:szCs w:val="24"/>
        </w:rPr>
        <w:t>, или территориальных станций защиты растений, или научно-исследовательских учреждений, или управлений мелиорации, или иных компетентных органов с учетом специфики конкретного обстоятельства. Перечень подтверждающих документов определяется кредитующим подразделением и должен быть достаточным для подтверждения факта влияния указанного обстоятельства;</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на заемщиков, у которых отсутствие деятельности возникло в результате пожара, стихийных бедствий или других чрезвычайных ситуаций. Факт влияния указанных обстоятельств подтверждается документами (справками) из соответствующих компетентных органов (территориальных органов государственного пожарного надзора и т.п.) или устанавливается наличием общеизвестных фактов, публикаций в средствах массовой информации и иными способами, не нуждающимися в специальных средствах доказывания. Необходимость предоставления подтверждающих документов (справок) или установления влияния указанных обстоятельств на основании общеизвестных фактов, публикаций в средствах массовой информации и т.п. определяется кредитующим подразделением с учетом специфики конкретного обстоятельства. Перечень документов (справок) или наличие иной информации должны быть достаточными для подтверждения факта влияния указанного обстоятельства.</w:t>
      </w:r>
    </w:p>
    <w:p w:rsidR="00D24E6E" w:rsidRPr="00241DD4" w:rsidRDefault="00D24E6E" w:rsidP="00D24E6E">
      <w:pPr>
        <w:spacing w:after="0"/>
        <w:ind w:firstLine="708"/>
        <w:jc w:val="both"/>
        <w:rPr>
          <w:rFonts w:ascii="Times New Roman" w:hAnsi="Times New Roman" w:cs="Times New Roman"/>
          <w:sz w:val="24"/>
          <w:szCs w:val="24"/>
        </w:rPr>
      </w:pPr>
      <w:r w:rsidRPr="00241DD4">
        <w:rPr>
          <w:rFonts w:ascii="Times New Roman" w:hAnsi="Times New Roman" w:cs="Times New Roman"/>
          <w:b/>
          <w:sz w:val="24"/>
          <w:szCs w:val="24"/>
        </w:rPr>
        <w:t>2.7.</w:t>
      </w:r>
      <w:r w:rsidRPr="00241DD4">
        <w:rPr>
          <w:rFonts w:ascii="Times New Roman" w:hAnsi="Times New Roman" w:cs="Times New Roman"/>
          <w:sz w:val="24"/>
          <w:szCs w:val="24"/>
        </w:rPr>
        <w:t xml:space="preserve"> Отрицательная величина чистых активов на последние 2 отчетные даты.</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Данное положение не распространяется:</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на заемщиков, реализующих инвестиционные (включая строительные) проекты. При этом обязательным условием для заемщиков, реализующих инвестиционные проекты, является наличие источников для обслуживания кредита на инвестиционной фазе;</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lastRenderedPageBreak/>
        <w:t xml:space="preserve">- на заемщиков, производящих товары (работы, услуги) с длительным производственным циклом в соответствии с перечнем, определяемым Правительством Российской Федерации; </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на заемщиков сезонных отраслей и видов деятельности в соответствии с перечнем, определяемым Правительством Российской Федерации;</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xml:space="preserve">на сельскохозяйственных товаропроизводителей, у которых отрицательная величина чистых активов сложилась в результате воздействия климатических, погодных, иных природных явлений, вредителей растений, болезней растений или животных и т.п. Факт влияния указанных обстоятельств подтверждается документами (справками) из соответствующих компетентных органов: территориальных подразделений </w:t>
      </w:r>
      <w:proofErr w:type="spellStart"/>
      <w:r w:rsidRPr="00241DD4">
        <w:rPr>
          <w:rFonts w:ascii="Times New Roman" w:hAnsi="Times New Roman" w:cs="Times New Roman"/>
          <w:sz w:val="24"/>
          <w:szCs w:val="24"/>
        </w:rPr>
        <w:t>гидрометеослужбы</w:t>
      </w:r>
      <w:proofErr w:type="spellEnd"/>
      <w:r w:rsidRPr="00241DD4">
        <w:rPr>
          <w:rFonts w:ascii="Times New Roman" w:hAnsi="Times New Roman" w:cs="Times New Roman"/>
          <w:sz w:val="24"/>
          <w:szCs w:val="24"/>
        </w:rPr>
        <w:t>, или территориальных станций защиты растений, или научно-исследовательских учреждений, или управлений мелиорации, или иных компетентных органов с учетом специфики конкретного обстоятельства. Перечень подтверждающих документов определяется кредитующим подразделением и должен быть достаточным для подтверждения факта влияния указанного обстоятельства;</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 на заемщиков, у которых отрицательная величина чистых активов сложилась в результате пожара, стихийных бедствий или других чрезвычайных ситуаций. Факт влияния указанных обстоятельств подтверждается документами (справками) из соответствующих компетентных органов (территориальных органов государственного пожарного надзора и т.д.) или устанавливается наличием общеизвестных фактов, публикаций в средствах массовой информации и иными способами, не нуждающимися в специальных средствах доказывания. Необходимость предоставления подтверждающих документов (справок) или установления влияния указанных обстоятельств на основании общеизвестных фактов, публикаций в средствах массовой информации и т.п. определяется кредитующим подразделением с учетом специфики конкретного обстоятельства. Перечень документов (справок) или наличие иной информации должны быть достаточными для подтверждения факта влияния указанного обстоятельства;</w:t>
      </w:r>
    </w:p>
    <w:p w:rsidR="00D24E6E" w:rsidRPr="00241DD4" w:rsidRDefault="00D24E6E" w:rsidP="00D24E6E">
      <w:pPr>
        <w:spacing w:after="0"/>
        <w:jc w:val="both"/>
        <w:rPr>
          <w:rFonts w:ascii="Times New Roman" w:hAnsi="Times New Roman" w:cs="Times New Roman"/>
          <w:sz w:val="24"/>
          <w:szCs w:val="24"/>
        </w:rPr>
      </w:pPr>
      <w:r w:rsidRPr="00241DD4">
        <w:rPr>
          <w:rFonts w:ascii="Times New Roman" w:hAnsi="Times New Roman" w:cs="Times New Roman"/>
          <w:sz w:val="24"/>
          <w:szCs w:val="24"/>
        </w:rPr>
        <w:t>на заемщиков, у которых отрицательные чистые активы возникли в связи с фиксацией убытков от исполнения обязательств перед контрагентами по договорам (контрактам), предусматривающим расчеты в иностранной валюте по причине резкого изменения курса иностранной валюты в результате негативных процессов в мировой экономике.</w:t>
      </w:r>
    </w:p>
    <w:p w:rsidR="00D14DA3" w:rsidRDefault="00D24E6E" w:rsidP="00D24E6E">
      <w:pPr>
        <w:spacing w:after="0"/>
        <w:jc w:val="both"/>
        <w:rPr>
          <w:rFonts w:ascii="Times New Roman" w:hAnsi="Times New Roman" w:cs="Times New Roman"/>
          <w:b/>
          <w:sz w:val="24"/>
          <w:szCs w:val="24"/>
        </w:rPr>
      </w:pPr>
      <w:r w:rsidRPr="00241DD4">
        <w:rPr>
          <w:rFonts w:ascii="Times New Roman" w:hAnsi="Times New Roman" w:cs="Times New Roman"/>
          <w:b/>
          <w:sz w:val="24"/>
          <w:szCs w:val="24"/>
        </w:rPr>
        <w:t>При выявлении хотя бы одного из вышеперечисленных стоп-факторов кредит не может быть предоставлен.</w:t>
      </w:r>
    </w:p>
    <w:p w:rsidR="000F3905" w:rsidRDefault="000F3905" w:rsidP="00D24E6E">
      <w:pPr>
        <w:spacing w:after="0"/>
        <w:jc w:val="both"/>
        <w:rPr>
          <w:rFonts w:ascii="Times New Roman" w:hAnsi="Times New Roman" w:cs="Times New Roman"/>
          <w:b/>
          <w:sz w:val="24"/>
          <w:szCs w:val="24"/>
        </w:rPr>
      </w:pPr>
    </w:p>
    <w:p w:rsidR="000F3905" w:rsidRPr="000F3905" w:rsidRDefault="000F3905" w:rsidP="000F3905">
      <w:pPr>
        <w:pStyle w:val="Default"/>
        <w:ind w:firstLine="709"/>
        <w:jc w:val="both"/>
        <w:rPr>
          <w:rFonts w:ascii="Times New Roman" w:hAnsi="Times New Roman" w:cs="Times New Roman"/>
          <w:b/>
          <w:bCs/>
          <w:color w:val="auto"/>
        </w:rPr>
      </w:pPr>
      <w:r w:rsidRPr="000F3905">
        <w:rPr>
          <w:rFonts w:ascii="Times New Roman" w:hAnsi="Times New Roman" w:cs="Times New Roman"/>
          <w:b/>
          <w:bCs/>
          <w:color w:val="auto"/>
        </w:rPr>
        <w:t>Требования к Заемщикам-ст</w:t>
      </w:r>
      <w:r>
        <w:rPr>
          <w:rFonts w:ascii="Times New Roman" w:hAnsi="Times New Roman" w:cs="Times New Roman"/>
          <w:b/>
          <w:bCs/>
          <w:color w:val="auto"/>
        </w:rPr>
        <w:t>р</w:t>
      </w:r>
      <w:r w:rsidRPr="000F3905">
        <w:rPr>
          <w:rFonts w:ascii="Times New Roman" w:hAnsi="Times New Roman" w:cs="Times New Roman"/>
          <w:b/>
          <w:bCs/>
          <w:color w:val="auto"/>
        </w:rPr>
        <w:t xml:space="preserve">аховым </w:t>
      </w:r>
      <w:r>
        <w:rPr>
          <w:rFonts w:ascii="Times New Roman" w:hAnsi="Times New Roman" w:cs="Times New Roman"/>
          <w:b/>
          <w:bCs/>
          <w:color w:val="auto"/>
        </w:rPr>
        <w:t>компаниям</w:t>
      </w:r>
    </w:p>
    <w:p w:rsidR="000F3905" w:rsidRDefault="000F3905" w:rsidP="000F3905">
      <w:pPr>
        <w:pStyle w:val="Default"/>
        <w:ind w:firstLine="709"/>
        <w:jc w:val="both"/>
        <w:rPr>
          <w:rFonts w:ascii="Times New Roman" w:hAnsi="Times New Roman" w:cs="Times New Roman"/>
          <w:b/>
          <w:bCs/>
          <w:color w:val="auto"/>
        </w:rPr>
      </w:pPr>
    </w:p>
    <w:p w:rsidR="000F3905" w:rsidRPr="002F2F1D" w:rsidRDefault="000F3905" w:rsidP="000F3905">
      <w:pPr>
        <w:pStyle w:val="Default"/>
        <w:ind w:firstLine="709"/>
        <w:jc w:val="both"/>
        <w:rPr>
          <w:rFonts w:ascii="Times New Roman" w:hAnsi="Times New Roman" w:cs="Times New Roman"/>
          <w:b/>
          <w:bCs/>
          <w:color w:val="auto"/>
        </w:rPr>
      </w:pPr>
      <w:r w:rsidRPr="002F2F1D">
        <w:rPr>
          <w:rFonts w:ascii="Times New Roman" w:hAnsi="Times New Roman" w:cs="Times New Roman"/>
          <w:b/>
          <w:bCs/>
          <w:color w:val="auto"/>
        </w:rPr>
        <w:t xml:space="preserve">Критические показатели «стоп-факторы», при выявлении которых Банком </w:t>
      </w:r>
      <w:r>
        <w:rPr>
          <w:rFonts w:ascii="Times New Roman" w:hAnsi="Times New Roman" w:cs="Times New Roman"/>
          <w:b/>
          <w:bCs/>
          <w:color w:val="auto"/>
        </w:rPr>
        <w:t>на момент подачи заявки на кредитование или предоставление гарантии</w:t>
      </w:r>
      <w:r>
        <w:rPr>
          <w:rFonts w:ascii="Times New Roman" w:hAnsi="Times New Roman" w:cs="Times New Roman"/>
          <w:b/>
          <w:bCs/>
          <w:color w:val="auto"/>
        </w:rPr>
        <w:t xml:space="preserve"> может быть отказано страховой компании</w:t>
      </w:r>
      <w:r w:rsidRPr="002F2F1D">
        <w:rPr>
          <w:rFonts w:ascii="Times New Roman" w:hAnsi="Times New Roman" w:cs="Times New Roman"/>
          <w:b/>
          <w:bCs/>
          <w:color w:val="auto"/>
        </w:rPr>
        <w:t xml:space="preserve"> в сотрудничестве (кредитовании):</w:t>
      </w:r>
    </w:p>
    <w:p w:rsidR="000F3905" w:rsidRPr="00640393" w:rsidRDefault="000F3905" w:rsidP="000F3905">
      <w:pPr>
        <w:pStyle w:val="Default"/>
        <w:ind w:left="426"/>
        <w:jc w:val="center"/>
        <w:outlineLvl w:val="0"/>
        <w:rPr>
          <w:rFonts w:ascii="Times New Roman" w:hAnsi="Times New Roman" w:cs="Times New Roman"/>
          <w:b/>
        </w:rPr>
      </w:pPr>
    </w:p>
    <w:p w:rsidR="000F3905" w:rsidRDefault="000F3905" w:rsidP="000F3905">
      <w:pPr>
        <w:pStyle w:val="Default"/>
        <w:ind w:firstLine="709"/>
        <w:jc w:val="both"/>
        <w:rPr>
          <w:rFonts w:ascii="Times New Roman" w:hAnsi="Times New Roman" w:cs="Times New Roman"/>
        </w:rPr>
      </w:pPr>
      <w:r w:rsidRPr="00E37AE2">
        <w:rPr>
          <w:rFonts w:ascii="Times New Roman" w:hAnsi="Times New Roman" w:cs="Times New Roman"/>
        </w:rPr>
        <w:t>- У компании отсутствует лицензия на осущес</w:t>
      </w:r>
      <w:r>
        <w:rPr>
          <w:rFonts w:ascii="Times New Roman" w:hAnsi="Times New Roman" w:cs="Times New Roman"/>
        </w:rPr>
        <w:t>твление страховой деятельности;</w:t>
      </w:r>
    </w:p>
    <w:p w:rsidR="000F3905" w:rsidRDefault="000F3905" w:rsidP="000F3905">
      <w:pPr>
        <w:pStyle w:val="Default"/>
        <w:ind w:firstLine="709"/>
        <w:jc w:val="both"/>
        <w:rPr>
          <w:rFonts w:ascii="Times New Roman" w:hAnsi="Times New Roman" w:cs="Times New Roman"/>
          <w:color w:val="auto"/>
        </w:rPr>
      </w:pPr>
      <w:r w:rsidRPr="00E37AE2">
        <w:rPr>
          <w:rFonts w:ascii="Times New Roman" w:hAnsi="Times New Roman" w:cs="Times New Roman"/>
          <w:color w:val="auto"/>
        </w:rPr>
        <w:t xml:space="preserve">- Минимальный размер уставного капитала компании ниже </w:t>
      </w:r>
      <w:r>
        <w:rPr>
          <w:rFonts w:ascii="Times New Roman" w:hAnsi="Times New Roman" w:cs="Times New Roman"/>
          <w:color w:val="auto"/>
        </w:rPr>
        <w:t xml:space="preserve">установленного Законом </w:t>
      </w:r>
      <w:r w:rsidRPr="00E37AE2">
        <w:rPr>
          <w:rFonts w:ascii="Times New Roman" w:hAnsi="Times New Roman" w:cs="Times New Roman"/>
          <w:color w:val="auto"/>
        </w:rPr>
        <w:t>от 27.11.1992 № 4015-1</w:t>
      </w:r>
      <w:r>
        <w:rPr>
          <w:rStyle w:val="a4"/>
          <w:rFonts w:ascii="Times New Roman" w:hAnsi="Times New Roman" w:cs="Times New Roman"/>
          <w:color w:val="auto"/>
        </w:rPr>
        <w:footnoteReference w:id="1"/>
      </w:r>
      <w:r w:rsidRPr="00E37AE2">
        <w:rPr>
          <w:rFonts w:ascii="Times New Roman" w:hAnsi="Times New Roman" w:cs="Times New Roman"/>
          <w:color w:val="auto"/>
        </w:rPr>
        <w:t xml:space="preserve"> минимального размера уставного капитала, а также наличие, </w:t>
      </w:r>
      <w:r>
        <w:rPr>
          <w:rFonts w:ascii="Times New Roman" w:hAnsi="Times New Roman" w:cs="Times New Roman"/>
          <w:color w:val="auto"/>
        </w:rPr>
        <w:t>в течение последних двух кварталов</w:t>
      </w:r>
      <w:r w:rsidRPr="00E37AE2">
        <w:rPr>
          <w:rFonts w:ascii="Times New Roman" w:hAnsi="Times New Roman" w:cs="Times New Roman"/>
          <w:color w:val="auto"/>
        </w:rPr>
        <w:t>, нарушений требований к его величине</w:t>
      </w:r>
      <w:r>
        <w:rPr>
          <w:rFonts w:ascii="Times New Roman" w:hAnsi="Times New Roman" w:cs="Times New Roman"/>
          <w:color w:val="auto"/>
        </w:rPr>
        <w:t>:</w:t>
      </w:r>
    </w:p>
    <w:p w:rsidR="000F3905" w:rsidRDefault="000F3905" w:rsidP="000F3905">
      <w:pPr>
        <w:pStyle w:val="Default"/>
        <w:ind w:firstLine="709"/>
        <w:jc w:val="both"/>
        <w:rPr>
          <w:rFonts w:ascii="Times New Roman" w:hAnsi="Times New Roman" w:cs="Times New Roman"/>
          <w:color w:val="auto"/>
        </w:rPr>
      </w:pPr>
    </w:p>
    <w:tbl>
      <w:tblPr>
        <w:tblStyle w:val="a3"/>
        <w:tblW w:w="0" w:type="auto"/>
        <w:tblLook w:val="04A0" w:firstRow="1" w:lastRow="0" w:firstColumn="1" w:lastColumn="0" w:noHBand="0" w:noVBand="1"/>
      </w:tblPr>
      <w:tblGrid>
        <w:gridCol w:w="1838"/>
        <w:gridCol w:w="7507"/>
      </w:tblGrid>
      <w:tr w:rsidR="000F3905" w:rsidTr="006D0321">
        <w:tc>
          <w:tcPr>
            <w:tcW w:w="1838" w:type="dxa"/>
          </w:tcPr>
          <w:p w:rsidR="000F3905" w:rsidRPr="00F311F0" w:rsidRDefault="000F3905" w:rsidP="006D0321">
            <w:pPr>
              <w:pStyle w:val="Default"/>
              <w:jc w:val="center"/>
              <w:rPr>
                <w:rFonts w:ascii="Times New Roman" w:hAnsi="Times New Roman" w:cs="Times New Roman"/>
                <w:color w:val="auto"/>
                <w:sz w:val="20"/>
                <w:szCs w:val="20"/>
              </w:rPr>
            </w:pPr>
            <w:r w:rsidRPr="00F311F0">
              <w:rPr>
                <w:rFonts w:ascii="Times New Roman" w:hAnsi="Times New Roman" w:cs="Times New Roman"/>
                <w:color w:val="auto"/>
                <w:sz w:val="20"/>
                <w:szCs w:val="20"/>
              </w:rPr>
              <w:t>300 млн. рублей</w:t>
            </w:r>
          </w:p>
        </w:tc>
        <w:tc>
          <w:tcPr>
            <w:tcW w:w="7507" w:type="dxa"/>
          </w:tcPr>
          <w:p w:rsidR="000F3905" w:rsidRPr="00F311F0" w:rsidRDefault="000F3905" w:rsidP="006D0321">
            <w:pPr>
              <w:pStyle w:val="Default"/>
              <w:jc w:val="both"/>
              <w:rPr>
                <w:rFonts w:ascii="Times New Roman" w:hAnsi="Times New Roman" w:cs="Times New Roman"/>
                <w:color w:val="auto"/>
                <w:sz w:val="20"/>
                <w:szCs w:val="20"/>
              </w:rPr>
            </w:pPr>
            <w:r w:rsidRPr="00F311F0">
              <w:rPr>
                <w:rFonts w:ascii="Times New Roman" w:hAnsi="Times New Roman" w:cs="Times New Roman"/>
                <w:color w:val="0A0A0A"/>
                <w:sz w:val="20"/>
                <w:szCs w:val="20"/>
                <w:shd w:val="clear" w:color="auto" w:fill="FFFFFF"/>
              </w:rPr>
              <w:t>для компаний, занимающихся универсальными видами страхования (имущество, ответственность, страхование от несчастных случаев и др., кроме страхования жизни).</w:t>
            </w:r>
          </w:p>
        </w:tc>
      </w:tr>
      <w:tr w:rsidR="000F3905" w:rsidTr="006D0321">
        <w:tc>
          <w:tcPr>
            <w:tcW w:w="1838" w:type="dxa"/>
          </w:tcPr>
          <w:p w:rsidR="000F3905" w:rsidRPr="00F311F0" w:rsidRDefault="000F3905" w:rsidP="006D0321">
            <w:pPr>
              <w:pStyle w:val="Default"/>
              <w:jc w:val="center"/>
              <w:rPr>
                <w:rFonts w:ascii="Times New Roman" w:hAnsi="Times New Roman" w:cs="Times New Roman"/>
                <w:color w:val="auto"/>
                <w:sz w:val="20"/>
                <w:szCs w:val="20"/>
              </w:rPr>
            </w:pPr>
            <w:r w:rsidRPr="00F311F0">
              <w:rPr>
                <w:rFonts w:ascii="Times New Roman" w:hAnsi="Times New Roman" w:cs="Times New Roman"/>
                <w:color w:val="auto"/>
                <w:sz w:val="20"/>
                <w:szCs w:val="20"/>
              </w:rPr>
              <w:t>450 млн. рублей</w:t>
            </w:r>
          </w:p>
        </w:tc>
        <w:tc>
          <w:tcPr>
            <w:tcW w:w="7507" w:type="dxa"/>
          </w:tcPr>
          <w:p w:rsidR="000F3905" w:rsidRPr="00F311F0" w:rsidRDefault="000F3905" w:rsidP="006D0321">
            <w:pPr>
              <w:pStyle w:val="Default"/>
              <w:jc w:val="both"/>
              <w:rPr>
                <w:rFonts w:ascii="Times New Roman" w:hAnsi="Times New Roman" w:cs="Times New Roman"/>
                <w:color w:val="auto"/>
                <w:sz w:val="20"/>
                <w:szCs w:val="20"/>
              </w:rPr>
            </w:pPr>
            <w:r w:rsidRPr="00F311F0">
              <w:rPr>
                <w:rFonts w:ascii="Times New Roman" w:hAnsi="Times New Roman" w:cs="Times New Roman"/>
                <w:color w:val="0A0A0A"/>
                <w:sz w:val="20"/>
                <w:szCs w:val="20"/>
                <w:shd w:val="clear" w:color="auto" w:fill="FFFFFF"/>
              </w:rPr>
              <w:t> для страховых организаций, осуществляющих страхование жизни.</w:t>
            </w:r>
          </w:p>
        </w:tc>
      </w:tr>
      <w:tr w:rsidR="000F3905" w:rsidTr="006D0321">
        <w:tc>
          <w:tcPr>
            <w:tcW w:w="1838" w:type="dxa"/>
          </w:tcPr>
          <w:p w:rsidR="000F3905" w:rsidRPr="00F311F0" w:rsidRDefault="000F3905" w:rsidP="006D0321">
            <w:pPr>
              <w:pStyle w:val="Default"/>
              <w:jc w:val="center"/>
              <w:rPr>
                <w:rFonts w:ascii="Times New Roman" w:hAnsi="Times New Roman" w:cs="Times New Roman"/>
                <w:color w:val="auto"/>
                <w:sz w:val="20"/>
                <w:szCs w:val="20"/>
              </w:rPr>
            </w:pPr>
            <w:r w:rsidRPr="00F311F0">
              <w:rPr>
                <w:rFonts w:ascii="Times New Roman" w:hAnsi="Times New Roman" w:cs="Times New Roman"/>
                <w:color w:val="auto"/>
                <w:sz w:val="20"/>
                <w:szCs w:val="20"/>
              </w:rPr>
              <w:t>600 млн. рублей</w:t>
            </w:r>
          </w:p>
        </w:tc>
        <w:tc>
          <w:tcPr>
            <w:tcW w:w="7507" w:type="dxa"/>
          </w:tcPr>
          <w:p w:rsidR="000F3905" w:rsidRPr="00F311F0" w:rsidRDefault="000F3905" w:rsidP="006D0321">
            <w:pPr>
              <w:pStyle w:val="Default"/>
              <w:jc w:val="both"/>
              <w:rPr>
                <w:rFonts w:ascii="Times New Roman" w:hAnsi="Times New Roman" w:cs="Times New Roman"/>
                <w:color w:val="auto"/>
                <w:sz w:val="20"/>
                <w:szCs w:val="20"/>
              </w:rPr>
            </w:pPr>
            <w:r w:rsidRPr="00F311F0">
              <w:rPr>
                <w:rFonts w:ascii="Times New Roman" w:hAnsi="Times New Roman" w:cs="Times New Roman"/>
                <w:color w:val="0A0A0A"/>
                <w:sz w:val="20"/>
                <w:szCs w:val="20"/>
                <w:shd w:val="clear" w:color="auto" w:fill="FFFFFF"/>
              </w:rPr>
              <w:t>для перестраховочных организаций, а также компаний, имеющих лицензию на осуществление перестрахования наряду с иными видами страхования.</w:t>
            </w:r>
          </w:p>
        </w:tc>
      </w:tr>
      <w:tr w:rsidR="000F3905" w:rsidTr="006D0321">
        <w:tc>
          <w:tcPr>
            <w:tcW w:w="1838" w:type="dxa"/>
          </w:tcPr>
          <w:p w:rsidR="000F3905" w:rsidRPr="00F311F0" w:rsidRDefault="000F3905" w:rsidP="006D0321">
            <w:pPr>
              <w:pStyle w:val="Default"/>
              <w:jc w:val="center"/>
              <w:rPr>
                <w:rFonts w:ascii="Times New Roman" w:hAnsi="Times New Roman" w:cs="Times New Roman"/>
                <w:color w:val="auto"/>
                <w:sz w:val="20"/>
                <w:szCs w:val="20"/>
              </w:rPr>
            </w:pPr>
            <w:r w:rsidRPr="00F311F0">
              <w:rPr>
                <w:rFonts w:ascii="Times New Roman" w:hAnsi="Times New Roman" w:cs="Times New Roman"/>
                <w:color w:val="auto"/>
                <w:sz w:val="20"/>
                <w:szCs w:val="20"/>
              </w:rPr>
              <w:t>120 млн. рублей</w:t>
            </w:r>
          </w:p>
        </w:tc>
        <w:tc>
          <w:tcPr>
            <w:tcW w:w="7507" w:type="dxa"/>
          </w:tcPr>
          <w:p w:rsidR="000F3905" w:rsidRPr="00F311F0" w:rsidRDefault="000F3905" w:rsidP="006D0321">
            <w:pPr>
              <w:pStyle w:val="Default"/>
              <w:jc w:val="both"/>
              <w:rPr>
                <w:rFonts w:ascii="Times New Roman" w:hAnsi="Times New Roman" w:cs="Times New Roman"/>
                <w:color w:val="auto"/>
                <w:sz w:val="20"/>
                <w:szCs w:val="20"/>
              </w:rPr>
            </w:pPr>
            <w:r w:rsidRPr="00F311F0">
              <w:rPr>
                <w:rFonts w:ascii="Times New Roman" w:hAnsi="Times New Roman" w:cs="Times New Roman"/>
                <w:color w:val="0A0A0A"/>
                <w:sz w:val="20"/>
                <w:szCs w:val="20"/>
                <w:shd w:val="clear" w:color="auto" w:fill="FFFFFF"/>
              </w:rPr>
              <w:t>для страховых медицинских организаций, осуществляющих исключительно обязательное медицинское страхование (ОМС).</w:t>
            </w:r>
          </w:p>
        </w:tc>
      </w:tr>
    </w:tbl>
    <w:p w:rsidR="000F3905" w:rsidRPr="00E37AE2" w:rsidRDefault="000F3905" w:rsidP="000F3905">
      <w:pPr>
        <w:pStyle w:val="Default"/>
        <w:ind w:firstLine="709"/>
        <w:jc w:val="both"/>
        <w:rPr>
          <w:rFonts w:ascii="Times New Roman" w:hAnsi="Times New Roman" w:cs="Times New Roman"/>
          <w:color w:val="auto"/>
        </w:rPr>
      </w:pPr>
    </w:p>
    <w:p w:rsidR="000F3905" w:rsidRPr="00FE327C" w:rsidRDefault="000F3905" w:rsidP="000F3905">
      <w:pPr>
        <w:pStyle w:val="Default"/>
        <w:ind w:firstLine="709"/>
        <w:jc w:val="both"/>
        <w:rPr>
          <w:rFonts w:ascii="Times New Roman" w:hAnsi="Times New Roman" w:cs="Times New Roman"/>
          <w:color w:val="auto"/>
          <w:sz w:val="20"/>
          <w:szCs w:val="20"/>
        </w:rPr>
      </w:pPr>
      <w:r w:rsidRPr="00F716A9">
        <w:rPr>
          <w:rFonts w:ascii="Times New Roman" w:hAnsi="Times New Roman" w:cs="Times New Roman"/>
          <w:bCs/>
          <w:color w:val="auto"/>
        </w:rPr>
        <w:lastRenderedPageBreak/>
        <w:t>- Величина чистых активов (капитала) имеет отрицательное значение</w:t>
      </w:r>
      <w:r>
        <w:rPr>
          <w:rFonts w:ascii="Times New Roman" w:hAnsi="Times New Roman" w:cs="Times New Roman"/>
          <w:bCs/>
          <w:color w:val="auto"/>
        </w:rPr>
        <w:t xml:space="preserve"> (Форма ОКУД 0420125, стр.49)</w:t>
      </w:r>
      <w:r w:rsidRPr="00F716A9">
        <w:rPr>
          <w:rFonts w:ascii="Times New Roman" w:hAnsi="Times New Roman" w:cs="Times New Roman"/>
          <w:bCs/>
          <w:color w:val="auto"/>
        </w:rPr>
        <w:t xml:space="preserve">; </w:t>
      </w:r>
    </w:p>
    <w:p w:rsidR="000F3905" w:rsidRPr="00C66E3F" w:rsidRDefault="000F3905" w:rsidP="000F3905">
      <w:pPr>
        <w:pStyle w:val="Default"/>
        <w:ind w:firstLine="709"/>
        <w:jc w:val="both"/>
        <w:rPr>
          <w:rFonts w:ascii="Times New Roman" w:hAnsi="Times New Roman" w:cs="Times New Roman"/>
          <w:color w:val="auto"/>
        </w:rPr>
      </w:pPr>
      <w:r w:rsidRPr="00F716A9">
        <w:rPr>
          <w:rFonts w:ascii="Times New Roman" w:hAnsi="Times New Roman" w:cs="Times New Roman"/>
          <w:b/>
          <w:bCs/>
          <w:color w:val="auto"/>
        </w:rPr>
        <w:t xml:space="preserve">- </w:t>
      </w:r>
      <w:r w:rsidRPr="00F716A9">
        <w:rPr>
          <w:rFonts w:ascii="Times New Roman" w:hAnsi="Times New Roman" w:cs="Times New Roman"/>
          <w:color w:val="auto"/>
        </w:rPr>
        <w:t>Наличие текущей картотеки неоплаченных расчетных документов к банковским счетам страховщика, наличие просроченной задолженности перед федеральным бюджетом, бюджетами субъектов</w:t>
      </w:r>
      <w:r w:rsidRPr="00C66E3F">
        <w:rPr>
          <w:rFonts w:ascii="Times New Roman" w:hAnsi="Times New Roman" w:cs="Times New Roman"/>
          <w:color w:val="auto"/>
        </w:rPr>
        <w:t xml:space="preserve"> Российской Федерации, местными бю</w:t>
      </w:r>
      <w:r>
        <w:rPr>
          <w:rFonts w:ascii="Times New Roman" w:hAnsi="Times New Roman" w:cs="Times New Roman"/>
          <w:color w:val="auto"/>
        </w:rPr>
        <w:t>джетами и внебюджетными фондами</w:t>
      </w:r>
      <w:r w:rsidRPr="00C66E3F">
        <w:rPr>
          <w:rFonts w:ascii="Times New Roman" w:hAnsi="Times New Roman" w:cs="Times New Roman"/>
          <w:color w:val="auto"/>
        </w:rPr>
        <w:t>;</w:t>
      </w:r>
    </w:p>
    <w:p w:rsidR="000F3905" w:rsidRPr="00C66E3F" w:rsidRDefault="000F3905" w:rsidP="000F3905">
      <w:pPr>
        <w:pStyle w:val="Default"/>
        <w:ind w:firstLine="709"/>
        <w:jc w:val="both"/>
        <w:rPr>
          <w:rFonts w:ascii="Times New Roman" w:hAnsi="Times New Roman" w:cs="Times New Roman"/>
          <w:color w:val="auto"/>
        </w:rPr>
      </w:pPr>
      <w:r w:rsidRPr="00C66E3F">
        <w:rPr>
          <w:rFonts w:ascii="Times New Roman" w:hAnsi="Times New Roman" w:cs="Times New Roman"/>
          <w:b/>
          <w:bCs/>
          <w:color w:val="auto"/>
        </w:rPr>
        <w:t xml:space="preserve">- </w:t>
      </w:r>
      <w:r w:rsidRPr="00C66E3F">
        <w:rPr>
          <w:rFonts w:ascii="Times New Roman" w:hAnsi="Times New Roman" w:cs="Times New Roman"/>
          <w:color w:val="auto"/>
        </w:rPr>
        <w:t>Наличие информации о фактах ненадлежащего исполнения обязательств перед кредиторами, в том числе, по выплатам страхователям сумм страхового возмещения;</w:t>
      </w:r>
    </w:p>
    <w:p w:rsidR="000F3905" w:rsidRPr="00C66E3F" w:rsidRDefault="000F3905" w:rsidP="000F3905">
      <w:pPr>
        <w:pStyle w:val="Default"/>
        <w:ind w:firstLine="709"/>
        <w:jc w:val="both"/>
        <w:rPr>
          <w:rFonts w:ascii="Times New Roman" w:hAnsi="Times New Roman" w:cs="Times New Roman"/>
          <w:color w:val="auto"/>
        </w:rPr>
      </w:pPr>
      <w:r w:rsidRPr="00C66E3F">
        <w:rPr>
          <w:rFonts w:ascii="Times New Roman" w:hAnsi="Times New Roman" w:cs="Times New Roman"/>
          <w:bCs/>
          <w:color w:val="auto"/>
        </w:rPr>
        <w:t xml:space="preserve">- Наличие убытков в течение двух отчетных </w:t>
      </w:r>
      <w:r w:rsidRPr="00DC3415">
        <w:rPr>
          <w:rFonts w:ascii="Times New Roman" w:hAnsi="Times New Roman" w:cs="Times New Roman"/>
          <w:color w:val="auto"/>
        </w:rPr>
        <w:t>периодов подряд;</w:t>
      </w:r>
    </w:p>
    <w:p w:rsidR="000F3905" w:rsidRDefault="000F3905" w:rsidP="000F3905">
      <w:pPr>
        <w:pStyle w:val="Default"/>
        <w:ind w:firstLine="709"/>
        <w:jc w:val="both"/>
        <w:rPr>
          <w:rFonts w:ascii="Times New Roman" w:hAnsi="Times New Roman" w:cs="Times New Roman"/>
          <w:strike/>
          <w:color w:val="auto"/>
        </w:rPr>
      </w:pPr>
      <w:r>
        <w:rPr>
          <w:rFonts w:ascii="Times New Roman" w:hAnsi="Times New Roman" w:cs="Times New Roman"/>
          <w:color w:val="auto"/>
        </w:rPr>
        <w:t xml:space="preserve">- Не предоставление (предоставление не в полном объеме), а также предоставление недостоверной информации и/или документов, из комплекта запрашиваемых документов </w:t>
      </w:r>
      <w:r w:rsidR="00FC7337">
        <w:rPr>
          <w:rFonts w:ascii="Times New Roman" w:hAnsi="Times New Roman" w:cs="Times New Roman"/>
          <w:color w:val="auto"/>
        </w:rPr>
        <w:t>на кредитование</w:t>
      </w:r>
      <w:bookmarkStart w:id="0" w:name="_GoBack"/>
      <w:bookmarkEnd w:id="0"/>
      <w:r>
        <w:rPr>
          <w:rFonts w:ascii="Times New Roman" w:hAnsi="Times New Roman" w:cs="Times New Roman"/>
          <w:color w:val="auto"/>
        </w:rPr>
        <w:t xml:space="preserve">; </w:t>
      </w:r>
    </w:p>
    <w:p w:rsidR="000F3905" w:rsidRDefault="000F3905" w:rsidP="000F3905">
      <w:pPr>
        <w:pStyle w:val="Default"/>
        <w:ind w:firstLine="709"/>
        <w:jc w:val="both"/>
        <w:rPr>
          <w:rFonts w:ascii="Times New Roman" w:hAnsi="Times New Roman" w:cs="Times New Roman"/>
          <w:color w:val="auto"/>
        </w:rPr>
      </w:pPr>
      <w:r>
        <w:rPr>
          <w:rFonts w:ascii="Times New Roman" w:hAnsi="Times New Roman" w:cs="Times New Roman"/>
          <w:color w:val="auto"/>
        </w:rPr>
        <w:t>- Н</w:t>
      </w:r>
      <w:r w:rsidRPr="00CF3A03">
        <w:rPr>
          <w:rFonts w:ascii="Times New Roman" w:hAnsi="Times New Roman" w:cs="Times New Roman"/>
          <w:color w:val="auto"/>
        </w:rPr>
        <w:t>изкий кредитный рейтинг</w:t>
      </w:r>
      <w:r>
        <w:rPr>
          <w:rFonts w:ascii="Times New Roman" w:hAnsi="Times New Roman" w:cs="Times New Roman"/>
          <w:color w:val="auto"/>
        </w:rPr>
        <w:t xml:space="preserve"> (</w:t>
      </w:r>
      <w:r w:rsidRPr="00CF3A03">
        <w:rPr>
          <w:rFonts w:ascii="Times New Roman" w:hAnsi="Times New Roman" w:cs="Times New Roman"/>
          <w:color w:val="auto"/>
        </w:rPr>
        <w:t>D</w:t>
      </w:r>
      <w:r>
        <w:rPr>
          <w:rFonts w:ascii="Times New Roman" w:hAnsi="Times New Roman" w:cs="Times New Roman"/>
          <w:color w:val="auto"/>
        </w:rPr>
        <w:t xml:space="preserve"> – категория дефолт);</w:t>
      </w:r>
    </w:p>
    <w:p w:rsidR="000F3905" w:rsidRDefault="000F3905" w:rsidP="000F3905">
      <w:pPr>
        <w:pStyle w:val="Default"/>
        <w:ind w:firstLine="709"/>
        <w:jc w:val="both"/>
        <w:rPr>
          <w:rFonts w:ascii="Times New Roman" w:hAnsi="Times New Roman" w:cs="Times New Roman"/>
          <w:color w:val="auto"/>
        </w:rPr>
      </w:pPr>
      <w:r>
        <w:rPr>
          <w:rFonts w:ascii="Times New Roman" w:hAnsi="Times New Roman" w:cs="Times New Roman"/>
          <w:color w:val="auto"/>
        </w:rPr>
        <w:t xml:space="preserve">- </w:t>
      </w:r>
      <w:r w:rsidRPr="00CF3A03">
        <w:rPr>
          <w:rFonts w:ascii="Times New Roman" w:hAnsi="Times New Roman" w:cs="Times New Roman"/>
          <w:color w:val="auto"/>
        </w:rPr>
        <w:t xml:space="preserve">Наличие в составе бенефициаров лиц из </w:t>
      </w:r>
      <w:proofErr w:type="spellStart"/>
      <w:r w:rsidRPr="00CF3A03">
        <w:rPr>
          <w:rFonts w:ascii="Times New Roman" w:hAnsi="Times New Roman" w:cs="Times New Roman"/>
          <w:color w:val="auto"/>
        </w:rPr>
        <w:t>санкционных</w:t>
      </w:r>
      <w:proofErr w:type="spellEnd"/>
      <w:r w:rsidRPr="00CF3A03">
        <w:rPr>
          <w:rFonts w:ascii="Times New Roman" w:hAnsi="Times New Roman" w:cs="Times New Roman"/>
          <w:color w:val="auto"/>
        </w:rPr>
        <w:t xml:space="preserve"> списков или сомнительных офшорных структур</w:t>
      </w:r>
      <w:r>
        <w:rPr>
          <w:rFonts w:ascii="Times New Roman" w:hAnsi="Times New Roman" w:cs="Times New Roman"/>
          <w:color w:val="auto"/>
        </w:rPr>
        <w:t>;</w:t>
      </w:r>
    </w:p>
    <w:p w:rsidR="000F3905" w:rsidRDefault="000F3905" w:rsidP="000F3905">
      <w:pPr>
        <w:pStyle w:val="Default"/>
        <w:ind w:firstLine="709"/>
        <w:jc w:val="both"/>
        <w:rPr>
          <w:rFonts w:ascii="Times New Roman" w:hAnsi="Times New Roman" w:cs="Times New Roman"/>
          <w:color w:val="auto"/>
        </w:rPr>
      </w:pPr>
      <w:r>
        <w:rPr>
          <w:rFonts w:ascii="Times New Roman" w:hAnsi="Times New Roman" w:cs="Times New Roman"/>
          <w:color w:val="auto"/>
        </w:rPr>
        <w:t xml:space="preserve">- В случаи если </w:t>
      </w:r>
      <w:r>
        <w:rPr>
          <w:rFonts w:ascii="Times New Roman" w:hAnsi="Times New Roman" w:cs="Times New Roman"/>
        </w:rPr>
        <w:t>уплаченные налоги, сборы и иные обязательные платежи, установленных законодательством Российской Федерации, за четыре квартала, предшествующих дате оценки кредитного риска, составляют менее 10% суммы совокупной ссудной и приравненной к ней задолженности, включая испрашиваемую сумму кредита / банковской гарантии.</w:t>
      </w:r>
    </w:p>
    <w:p w:rsidR="000F3905" w:rsidRPr="00241DD4" w:rsidRDefault="000F3905" w:rsidP="00D24E6E">
      <w:pPr>
        <w:spacing w:after="0"/>
        <w:jc w:val="both"/>
        <w:rPr>
          <w:rFonts w:ascii="Times New Roman" w:hAnsi="Times New Roman" w:cs="Times New Roman"/>
          <w:b/>
          <w:sz w:val="24"/>
          <w:szCs w:val="24"/>
        </w:rPr>
      </w:pPr>
    </w:p>
    <w:sectPr w:rsidR="000F3905" w:rsidRPr="00241DD4" w:rsidSect="00D24E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CC1" w:rsidRDefault="00E95CC1" w:rsidP="000F3905">
      <w:pPr>
        <w:spacing w:after="0" w:line="240" w:lineRule="auto"/>
      </w:pPr>
      <w:r>
        <w:separator/>
      </w:r>
    </w:p>
  </w:endnote>
  <w:endnote w:type="continuationSeparator" w:id="0">
    <w:p w:rsidR="00E95CC1" w:rsidRDefault="00E95CC1" w:rsidP="000F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CC1" w:rsidRDefault="00E95CC1" w:rsidP="000F3905">
      <w:pPr>
        <w:spacing w:after="0" w:line="240" w:lineRule="auto"/>
      </w:pPr>
      <w:r>
        <w:separator/>
      </w:r>
    </w:p>
  </w:footnote>
  <w:footnote w:type="continuationSeparator" w:id="0">
    <w:p w:rsidR="00E95CC1" w:rsidRDefault="00E95CC1" w:rsidP="000F3905">
      <w:pPr>
        <w:spacing w:after="0" w:line="240" w:lineRule="auto"/>
      </w:pPr>
      <w:r>
        <w:continuationSeparator/>
      </w:r>
    </w:p>
  </w:footnote>
  <w:footnote w:id="1">
    <w:p w:rsidR="000F3905" w:rsidRPr="00F54842" w:rsidRDefault="000F3905" w:rsidP="000F3905">
      <w:pPr>
        <w:pStyle w:val="a5"/>
        <w:jc w:val="both"/>
        <w:rPr>
          <w:sz w:val="16"/>
          <w:szCs w:val="16"/>
        </w:rPr>
      </w:pPr>
      <w:r w:rsidRPr="00F54842">
        <w:rPr>
          <w:rStyle w:val="a4"/>
          <w:rFonts w:ascii="Times New Roman" w:hAnsi="Times New Roman" w:cs="Times New Roman"/>
          <w:sz w:val="16"/>
          <w:szCs w:val="16"/>
        </w:rPr>
        <w:footnoteRef/>
      </w:r>
      <w:r w:rsidRPr="00F54842">
        <w:rPr>
          <w:rFonts w:ascii="Times New Roman" w:hAnsi="Times New Roman" w:cs="Times New Roman"/>
          <w:sz w:val="16"/>
          <w:szCs w:val="16"/>
        </w:rPr>
        <w:t xml:space="preserve"> Статья 25 Закона РФ от 27.11.1992 № 4015-1 «Об организации страхового дела в Российской Федерации» (со всеми изменениями и дополнениями).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6E"/>
    <w:rsid w:val="000F3905"/>
    <w:rsid w:val="00241DD4"/>
    <w:rsid w:val="00D14DA3"/>
    <w:rsid w:val="00D24E6E"/>
    <w:rsid w:val="00E95CC1"/>
    <w:rsid w:val="00F96264"/>
    <w:rsid w:val="00FC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2795"/>
  <w15:chartTrackingRefBased/>
  <w15:docId w15:val="{152A42AE-53EA-414F-B0BE-B9922E24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905"/>
    <w:pPr>
      <w:autoSpaceDE w:val="0"/>
      <w:autoSpaceDN w:val="0"/>
      <w:adjustRightInd w:val="0"/>
      <w:spacing w:after="0" w:line="240" w:lineRule="auto"/>
    </w:pPr>
    <w:rPr>
      <w:rFonts w:ascii="Century Gothic" w:hAnsi="Century Gothic" w:cs="Century Gothic"/>
      <w:color w:val="000000"/>
      <w:sz w:val="24"/>
      <w:szCs w:val="24"/>
    </w:rPr>
  </w:style>
  <w:style w:type="table" w:styleId="a3">
    <w:name w:val="Table Grid"/>
    <w:basedOn w:val="a1"/>
    <w:uiPriority w:val="39"/>
    <w:rsid w:val="000F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basedOn w:val="a0"/>
    <w:uiPriority w:val="99"/>
    <w:unhideWhenUsed/>
    <w:rsid w:val="000F3905"/>
    <w:rPr>
      <w:vertAlign w:val="superscript"/>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6"/>
    <w:uiPriority w:val="99"/>
    <w:unhideWhenUsed/>
    <w:rsid w:val="000F3905"/>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5"/>
    <w:uiPriority w:val="99"/>
    <w:rsid w:val="000F39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1859</Words>
  <Characters>10599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Пич Валерий Георгиевич</dc:creator>
  <cp:keywords/>
  <dc:description/>
  <cp:lastModifiedBy>Пич Валерий Георгиевич</cp:lastModifiedBy>
  <cp:revision>2</cp:revision>
  <dcterms:created xsi:type="dcterms:W3CDTF">2026-06-08T11:57:00Z</dcterms:created>
  <dcterms:modified xsi:type="dcterms:W3CDTF">2026-07-01T09:42:00Z</dcterms:modified>
</cp:coreProperties>
</file>