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A4" w:rsidRDefault="00922470">
      <w:pPr>
        <w:spacing w:after="14" w:line="259" w:lineRule="auto"/>
        <w:ind w:left="6760" w:firstLine="0"/>
        <w:jc w:val="left"/>
      </w:pPr>
      <w:r>
        <w:rPr>
          <w:b/>
        </w:rPr>
        <w:t xml:space="preserve">УТВЕРЖДЕНО </w:t>
      </w:r>
    </w:p>
    <w:p w:rsidR="00DE1EA4" w:rsidRDefault="00922470">
      <w:proofErr w:type="gramStart"/>
      <w:r>
        <w:t>ПРОТОКОЛОМ  ПРАВЛЕНИЯ</w:t>
      </w:r>
      <w:proofErr w:type="gramEnd"/>
      <w:r>
        <w:t xml:space="preserve"> </w:t>
      </w:r>
    </w:p>
    <w:p w:rsidR="00DE1EA4" w:rsidRDefault="00922470">
      <w:r>
        <w:t xml:space="preserve">ООО КБ «ГТ банк» </w:t>
      </w:r>
    </w:p>
    <w:p w:rsidR="00DE1EA4" w:rsidRDefault="00922470">
      <w:pPr>
        <w:spacing w:after="240"/>
        <w:ind w:right="82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1100277</wp:posOffset>
                </wp:positionV>
                <wp:extent cx="9144" cy="160325"/>
                <wp:effectExtent l="0" t="0" r="0" b="0"/>
                <wp:wrapSquare wrapText="bothSides"/>
                <wp:docPr id="15289" name="Group 15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60325"/>
                          <a:chOff x="0" y="0"/>
                          <a:chExt cx="9144" cy="160325"/>
                        </a:xfrm>
                      </wpg:grpSpPr>
                      <wps:wsp>
                        <wps:cNvPr id="16648" name="Shape 16648"/>
                        <wps:cNvSpPr/>
                        <wps:spPr>
                          <a:xfrm>
                            <a:off x="0" y="0"/>
                            <a:ext cx="9144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03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325"/>
                                </a:lnTo>
                                <a:lnTo>
                                  <a:pt x="0" y="160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89" style="width:0.719999pt;height:12.624pt;position:absolute;mso-position-horizontal-relative:page;mso-position-horizontal:absolute;margin-left:18pt;mso-position-vertical-relative:page;margin-top:86.636pt;" coordsize="91,1603">
                <v:shape id="Shape 16649" style="position:absolute;width:91;height:1603;left:0;top:0;" coordsize="9144,160325" path="m0,0l9144,0l9144,160325l0,16032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ПРОТОКОЛ № </w:t>
      </w:r>
      <w:r w:rsidR="00AC3AF0">
        <w:t>27052025-2</w:t>
      </w:r>
      <w:r>
        <w:t xml:space="preserve"> </w:t>
      </w:r>
      <w:r w:rsidRPr="00F50655">
        <w:t>«</w:t>
      </w:r>
      <w:r w:rsidR="005B5EDB" w:rsidRPr="00F50655">
        <w:t>2</w:t>
      </w:r>
      <w:r w:rsidRPr="00F50655">
        <w:t>7»</w:t>
      </w:r>
      <w:r>
        <w:t xml:space="preserve"> </w:t>
      </w:r>
      <w:proofErr w:type="gramStart"/>
      <w:r>
        <w:t>мая</w:t>
      </w:r>
      <w:r w:rsidR="00691683">
        <w:t xml:space="preserve">  </w:t>
      </w:r>
      <w:r>
        <w:t>202</w:t>
      </w:r>
      <w:r w:rsidR="00691683">
        <w:t>5</w:t>
      </w:r>
      <w:proofErr w:type="gramEnd"/>
      <w:r>
        <w:t xml:space="preserve">г.    </w:t>
      </w:r>
    </w:p>
    <w:p w:rsidR="007F4A78" w:rsidRDefault="00922470" w:rsidP="003351B1">
      <w:pPr>
        <w:spacing w:after="94" w:line="259" w:lineRule="auto"/>
        <w:ind w:left="3107" w:firstLine="0"/>
        <w:jc w:val="center"/>
        <w:rPr>
          <w:b/>
          <w:sz w:val="28"/>
        </w:rPr>
      </w:pPr>
      <w:r>
        <w:t xml:space="preserve"> </w:t>
      </w:r>
    </w:p>
    <w:p w:rsidR="00DE1EA4" w:rsidRDefault="00922470">
      <w:pPr>
        <w:spacing w:line="259" w:lineRule="auto"/>
        <w:ind w:left="1412" w:firstLine="0"/>
        <w:jc w:val="left"/>
        <w:rPr>
          <w:b/>
          <w:sz w:val="28"/>
        </w:rPr>
      </w:pPr>
      <w:r>
        <w:rPr>
          <w:b/>
          <w:sz w:val="28"/>
        </w:rPr>
        <w:t xml:space="preserve">Тарифы на депозитарное обслуживание ООО КБ «ГТ банк»  </w:t>
      </w:r>
    </w:p>
    <w:p w:rsidR="00FB24BF" w:rsidRDefault="00FB24BF">
      <w:pPr>
        <w:spacing w:line="259" w:lineRule="auto"/>
        <w:ind w:left="1412" w:firstLine="0"/>
        <w:jc w:val="left"/>
        <w:rPr>
          <w:b/>
          <w:sz w:val="28"/>
        </w:rPr>
      </w:pPr>
    </w:p>
    <w:p w:rsidR="00234C01" w:rsidRDefault="00234C01">
      <w:pPr>
        <w:spacing w:line="259" w:lineRule="auto"/>
        <w:ind w:left="1412" w:firstLine="0"/>
        <w:jc w:val="left"/>
      </w:pPr>
    </w:p>
    <w:p w:rsidR="00234C01" w:rsidRDefault="00234C01" w:rsidP="00234C01">
      <w:pPr>
        <w:spacing w:line="259" w:lineRule="auto"/>
        <w:ind w:left="0" w:firstLine="709"/>
      </w:pPr>
      <w:r>
        <w:t>Настоящие Тарифы определяют размер и порядок оплаты Депонентом комиссионного вознаграждения при оказании депозитарных услуг Депозитарием.</w:t>
      </w:r>
    </w:p>
    <w:p w:rsidR="00234C01" w:rsidRDefault="00234C01" w:rsidP="00234C01">
      <w:pPr>
        <w:spacing w:line="259" w:lineRule="auto"/>
        <w:ind w:left="0" w:firstLine="709"/>
      </w:pPr>
      <w:r>
        <w:t>Тарифы могут быть изменены Депозитарием в одностороннем порядке с обязательным уведомлением Депозитарием Депонента, путем размещения тарифов на сайте ООО КБ «ГТ банк», не менее чем за 10 рабочих дней до введения в действие соответствующих изменений и дополнений.</w:t>
      </w:r>
    </w:p>
    <w:p w:rsidR="00234C01" w:rsidRDefault="00234C01" w:rsidP="00234C01">
      <w:pPr>
        <w:spacing w:line="259" w:lineRule="auto"/>
        <w:ind w:left="0" w:firstLine="709"/>
      </w:pPr>
      <w:r>
        <w:t>Оплата депозитарных услуг производится в рублях РФ.</w:t>
      </w:r>
    </w:p>
    <w:p w:rsidR="00234C01" w:rsidRDefault="00234C01" w:rsidP="00234C01">
      <w:pPr>
        <w:spacing w:line="259" w:lineRule="auto"/>
        <w:ind w:left="0" w:firstLine="709"/>
        <w:jc w:val="left"/>
      </w:pPr>
      <w:r>
        <w:t>Депозитарные услуги не облагаются НДС.</w:t>
      </w:r>
    </w:p>
    <w:p w:rsidR="00234C01" w:rsidRDefault="00234C01" w:rsidP="00234C01">
      <w:pPr>
        <w:spacing w:line="259" w:lineRule="auto"/>
        <w:ind w:left="0" w:firstLine="709"/>
      </w:pPr>
      <w:r>
        <w:t>По операциям, не указанным в настоящих Тарифах, а также по соглашению сторон могут быть установлены иные ставки комиссионного вознаграждения.</w:t>
      </w:r>
    </w:p>
    <w:p w:rsidR="00234C01" w:rsidRDefault="00234C01" w:rsidP="00234C01">
      <w:pPr>
        <w:spacing w:line="259" w:lineRule="auto"/>
        <w:ind w:left="0" w:firstLine="709"/>
      </w:pPr>
      <w:r>
        <w:t>Настоящие Тарифы являются неотъемлемой составной частью депозитарного договора (договора счета депо).</w:t>
      </w:r>
    </w:p>
    <w:p w:rsidR="00DE1EA4" w:rsidRDefault="00922470">
      <w:pPr>
        <w:spacing w:line="259" w:lineRule="auto"/>
        <w:ind w:left="614" w:firstLine="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10868" w:type="dxa"/>
        <w:tblInd w:w="24" w:type="dxa"/>
        <w:tblCellMar>
          <w:top w:w="10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20"/>
        <w:gridCol w:w="3911"/>
        <w:gridCol w:w="1982"/>
        <w:gridCol w:w="8"/>
        <w:gridCol w:w="2121"/>
        <w:gridCol w:w="2126"/>
      </w:tblGrid>
      <w:tr w:rsidR="00DE1EA4" w:rsidTr="00F50655">
        <w:trPr>
          <w:trHeight w:val="647"/>
        </w:trPr>
        <w:tc>
          <w:tcPr>
            <w:tcW w:w="7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E1EA4" w:rsidRDefault="00922470">
            <w:pPr>
              <w:spacing w:after="37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91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E1EA4" w:rsidRDefault="001314E1">
            <w:pPr>
              <w:tabs>
                <w:tab w:val="center" w:pos="1397"/>
                <w:tab w:val="right" w:pos="4882"/>
              </w:tabs>
              <w:spacing w:after="47" w:line="259" w:lineRule="auto"/>
              <w:ind w:left="0" w:firstLine="0"/>
              <w:jc w:val="left"/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ab/>
              <w:t xml:space="preserve">депозитарной </w:t>
            </w:r>
            <w:r w:rsidR="00922470">
              <w:rPr>
                <w:b/>
              </w:rPr>
              <w:t xml:space="preserve">операции/наименование </w:t>
            </w:r>
          </w:p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услуги </w:t>
            </w:r>
          </w:p>
        </w:tc>
        <w:tc>
          <w:tcPr>
            <w:tcW w:w="198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Условия оплаты </w:t>
            </w:r>
          </w:p>
        </w:tc>
        <w:tc>
          <w:tcPr>
            <w:tcW w:w="212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:rsidR="00DE1EA4" w:rsidRDefault="00922470" w:rsidP="001314E1">
            <w:pPr>
              <w:spacing w:line="240" w:lineRule="auto"/>
              <w:ind w:left="0" w:firstLine="0"/>
              <w:contextualSpacing/>
              <w:jc w:val="left"/>
            </w:pPr>
            <w:r>
              <w:rPr>
                <w:b/>
              </w:rPr>
              <w:t xml:space="preserve">Стоимость  </w:t>
            </w:r>
          </w:p>
          <w:p w:rsidR="00DE1EA4" w:rsidRDefault="00922470" w:rsidP="001314E1">
            <w:pPr>
              <w:spacing w:line="240" w:lineRule="auto"/>
              <w:ind w:left="0" w:firstLine="0"/>
              <w:contextualSpacing/>
              <w:jc w:val="left"/>
            </w:pPr>
            <w:r>
              <w:rPr>
                <w:b/>
              </w:rPr>
              <w:t xml:space="preserve">(в рублях) </w:t>
            </w:r>
          </w:p>
        </w:tc>
        <w:tc>
          <w:tcPr>
            <w:tcW w:w="2126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rPr>
          <w:trHeight w:val="99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Для юридических лиц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Для физических лиц </w:t>
            </w:r>
          </w:p>
        </w:tc>
      </w:tr>
      <w:tr w:rsidR="00DE1EA4" w:rsidTr="00F50655">
        <w:trPr>
          <w:trHeight w:val="451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5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Обслуживание счета депо Клиента </w:t>
            </w:r>
          </w:p>
        </w:tc>
        <w:tc>
          <w:tcPr>
            <w:tcW w:w="21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rPr>
          <w:trHeight w:val="447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1.1.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Ведение счета депо: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ежемесячно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691683" w:rsidTr="00F50655">
        <w:trPr>
          <w:trHeight w:val="1088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91683" w:rsidRDefault="00691683" w:rsidP="00691683">
            <w:pPr>
              <w:spacing w:line="259" w:lineRule="auto"/>
              <w:ind w:left="0" w:firstLine="0"/>
              <w:jc w:val="left"/>
            </w:pPr>
            <w:r>
              <w:t xml:space="preserve">1.2.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83" w:rsidRDefault="00691683" w:rsidP="00691683">
            <w:pPr>
              <w:spacing w:line="259" w:lineRule="auto"/>
              <w:ind w:left="2" w:firstLine="0"/>
            </w:pPr>
            <w:r w:rsidRPr="00691683">
              <w:t>Хранение ценных бумаг на счете депо (ценные бумаги, хранящихся на торговом счете по Брокерскому договору)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83" w:rsidRDefault="00691683" w:rsidP="00691683">
            <w:pPr>
              <w:spacing w:after="156" w:line="259" w:lineRule="auto"/>
              <w:ind w:left="2" w:firstLine="0"/>
              <w:jc w:val="left"/>
            </w:pPr>
            <w:r>
              <w:t xml:space="preserve">Ежемесячно </w:t>
            </w:r>
          </w:p>
          <w:p w:rsidR="00691683" w:rsidRDefault="00691683" w:rsidP="00691683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83" w:rsidRDefault="00691683" w:rsidP="00691683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91683" w:rsidRDefault="00691683" w:rsidP="00691683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rPr>
          <w:trHeight w:val="1700"/>
        </w:trPr>
        <w:tc>
          <w:tcPr>
            <w:tcW w:w="7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:rsidR="00DE1EA4" w:rsidRDefault="00922470" w:rsidP="00691683">
            <w:pPr>
              <w:spacing w:line="259" w:lineRule="auto"/>
              <w:ind w:left="0" w:firstLine="0"/>
              <w:jc w:val="left"/>
            </w:pPr>
            <w:r>
              <w:t>1.</w:t>
            </w:r>
            <w:r w:rsidR="00691683">
              <w:t>3</w:t>
            </w:r>
            <w:r>
              <w:t xml:space="preserve">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1683" w:rsidRDefault="00691683">
            <w:pPr>
              <w:spacing w:line="259" w:lineRule="auto"/>
              <w:ind w:left="2" w:firstLine="0"/>
              <w:rPr>
                <w:i/>
              </w:rPr>
            </w:pPr>
            <w:r w:rsidRPr="00691683">
              <w:t>Хранение ценных бумаг на счете депо (за исключением ценных бумаг, хранящихся на торговом счете по Брокерскому договору)</w:t>
            </w:r>
            <w:r w:rsidRPr="00691683">
              <w:rPr>
                <w:i/>
              </w:rPr>
              <w:t xml:space="preserve"> </w:t>
            </w:r>
          </w:p>
          <w:p w:rsidR="00691683" w:rsidRDefault="00691683">
            <w:pPr>
              <w:spacing w:line="259" w:lineRule="auto"/>
              <w:ind w:left="2" w:firstLine="0"/>
              <w:rPr>
                <w:i/>
              </w:rPr>
            </w:pPr>
          </w:p>
          <w:p w:rsidR="00DE1EA4" w:rsidRDefault="00922470">
            <w:pPr>
              <w:spacing w:line="259" w:lineRule="auto"/>
              <w:ind w:left="2" w:firstLine="0"/>
            </w:pPr>
            <w:r>
              <w:rPr>
                <w:i/>
              </w:rPr>
              <w:t>(взымается при наличие ценных бумаг на счете или проведения хотя бы одной операции)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ежемесячно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500 руб.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500 руб. </w:t>
            </w:r>
          </w:p>
        </w:tc>
      </w:tr>
      <w:tr w:rsidR="00DE1EA4" w:rsidTr="00F50655">
        <w:trPr>
          <w:trHeight w:val="449"/>
        </w:trPr>
        <w:tc>
          <w:tcPr>
            <w:tcW w:w="72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5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Административные операции по счетам депо </w:t>
            </w:r>
          </w:p>
        </w:tc>
        <w:tc>
          <w:tcPr>
            <w:tcW w:w="21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rPr>
          <w:trHeight w:val="446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>2.1.</w:t>
            </w:r>
            <w:r>
              <w:rPr>
                <w:b/>
              </w:rPr>
              <w:t xml:space="preserve">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Открытие счета депо / раздела счета депо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rPr>
          <w:trHeight w:val="449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2.2.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Закрытие счета депо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rPr>
          <w:trHeight w:val="449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2.3.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Внесение изменений в анкетные данные Депонента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rPr>
          <w:trHeight w:val="447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2.4. 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Отмена поручений по счету депо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-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rPr>
          <w:trHeight w:val="449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3. </w:t>
            </w:r>
          </w:p>
        </w:tc>
        <w:tc>
          <w:tcPr>
            <w:tcW w:w="5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 xml:space="preserve">Инвентарные операции (Внебиржевые операции) * </w:t>
            </w:r>
          </w:p>
        </w:tc>
        <w:tc>
          <w:tcPr>
            <w:tcW w:w="21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rPr>
          <w:trHeight w:val="1626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3.1.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E1EA4" w:rsidRDefault="00922470">
            <w:pPr>
              <w:spacing w:line="259" w:lineRule="auto"/>
              <w:ind w:left="2" w:right="53" w:firstLine="0"/>
            </w:pPr>
            <w:r>
              <w:t xml:space="preserve">Зачисление (приём ценных бумаг на хранение и учет), за исключением зачисления ценных бумаг со счета в реестре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922470">
            <w:pPr>
              <w:tabs>
                <w:tab w:val="right" w:pos="1276"/>
              </w:tabs>
              <w:spacing w:after="44" w:line="259" w:lineRule="auto"/>
              <w:ind w:left="0" w:firstLine="0"/>
              <w:jc w:val="left"/>
            </w:pPr>
            <w:r>
              <w:t xml:space="preserve">За </w:t>
            </w:r>
            <w:r>
              <w:tab/>
              <w:t xml:space="preserve">каждое </w:t>
            </w:r>
          </w:p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поручение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153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1100 руб. </w:t>
            </w:r>
          </w:p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E1EA4" w:rsidRDefault="00922470">
            <w:pPr>
              <w:spacing w:after="153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1100 руб. </w:t>
            </w:r>
          </w:p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E1EA4" w:rsidTr="00F50655">
        <w:tblPrEx>
          <w:tblCellMar>
            <w:top w:w="21" w:type="dxa"/>
            <w:left w:w="108" w:type="dxa"/>
          </w:tblCellMar>
        </w:tblPrEx>
        <w:trPr>
          <w:trHeight w:val="1348"/>
        </w:trPr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3.2. </w:t>
            </w:r>
          </w:p>
        </w:tc>
        <w:tc>
          <w:tcPr>
            <w:tcW w:w="39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EA4" w:rsidRDefault="00922470">
            <w:pPr>
              <w:spacing w:line="259" w:lineRule="auto"/>
              <w:ind w:left="0" w:right="52" w:firstLine="0"/>
            </w:pPr>
            <w:r>
              <w:t xml:space="preserve">Зачисление (приём ценных бумаг на хранение и учет) при зачислении ценных бумаг со счета в реестре </w:t>
            </w:r>
          </w:p>
        </w:tc>
        <w:tc>
          <w:tcPr>
            <w:tcW w:w="19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0B2" w:rsidRDefault="00BA50B2" w:rsidP="00BA50B2">
            <w:pPr>
              <w:tabs>
                <w:tab w:val="right" w:pos="1276"/>
              </w:tabs>
              <w:spacing w:after="44" w:line="259" w:lineRule="auto"/>
              <w:ind w:left="0" w:firstLine="0"/>
              <w:jc w:val="left"/>
            </w:pPr>
            <w:r>
              <w:t xml:space="preserve">За </w:t>
            </w:r>
            <w:r>
              <w:tab/>
              <w:t xml:space="preserve">каждое </w:t>
            </w:r>
          </w:p>
          <w:p w:rsidR="00DE1EA4" w:rsidRPr="00AF66CA" w:rsidRDefault="00BA50B2" w:rsidP="00BA50B2">
            <w:pPr>
              <w:spacing w:after="160" w:line="259" w:lineRule="auto"/>
              <w:ind w:left="0" w:firstLine="0"/>
              <w:jc w:val="left"/>
              <w:rPr>
                <w:highlight w:val="yellow"/>
              </w:rPr>
            </w:pPr>
            <w:r>
              <w:t>поручение</w:t>
            </w:r>
          </w:p>
        </w:tc>
        <w:tc>
          <w:tcPr>
            <w:tcW w:w="212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2000 руб.  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2000 руб.  </w:t>
            </w:r>
          </w:p>
        </w:tc>
      </w:tr>
      <w:tr w:rsidR="00DE1EA4" w:rsidTr="00F50655">
        <w:tblPrEx>
          <w:tblCellMar>
            <w:top w:w="21" w:type="dxa"/>
            <w:left w:w="108" w:type="dxa"/>
          </w:tblCellMar>
        </w:tblPrEx>
        <w:trPr>
          <w:trHeight w:val="1238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3.3.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 w:rsidP="00BA50B2">
            <w:pPr>
              <w:spacing w:line="259" w:lineRule="auto"/>
              <w:ind w:left="0" w:right="56" w:firstLine="0"/>
            </w:pPr>
            <w:r>
              <w:t xml:space="preserve">Списание (снятие ценных бумаг с хранения / учета), за исключением </w:t>
            </w:r>
            <w:r w:rsidR="00BA50B2">
              <w:t xml:space="preserve">списания </w:t>
            </w:r>
            <w:r>
              <w:t xml:space="preserve">ценных бумаг со счета в реестре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DE1EA4" w:rsidRDefault="00922470" w:rsidP="00BA50B2">
            <w:pPr>
              <w:tabs>
                <w:tab w:val="center" w:pos="104"/>
                <w:tab w:val="center" w:pos="883"/>
              </w:tabs>
              <w:spacing w:after="45" w:line="259" w:lineRule="auto"/>
              <w:ind w:left="0" w:firstLine="0"/>
              <w:jc w:val="left"/>
            </w:pPr>
            <w:proofErr w:type="gramStart"/>
            <w:r>
              <w:t xml:space="preserve">За </w:t>
            </w:r>
            <w:r w:rsidR="00AF66CA">
              <w:t xml:space="preserve"> </w:t>
            </w:r>
            <w:r>
              <w:t>каждое</w:t>
            </w:r>
            <w:proofErr w:type="gramEnd"/>
          </w:p>
          <w:p w:rsidR="00DE1EA4" w:rsidRDefault="00922470" w:rsidP="00BA50B2">
            <w:pPr>
              <w:spacing w:line="259" w:lineRule="auto"/>
              <w:ind w:left="0" w:firstLine="0"/>
              <w:jc w:val="left"/>
            </w:pPr>
            <w:r>
              <w:t>поручение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1100 руб.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E1EA4" w:rsidRDefault="00922470" w:rsidP="00106674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1100 руб. </w:t>
            </w:r>
            <w:r>
              <w:t xml:space="preserve"> </w:t>
            </w:r>
          </w:p>
        </w:tc>
      </w:tr>
      <w:tr w:rsidR="00DE1EA4" w:rsidTr="00F50655">
        <w:tblPrEx>
          <w:tblCellMar>
            <w:top w:w="21" w:type="dxa"/>
            <w:left w:w="108" w:type="dxa"/>
          </w:tblCellMar>
        </w:tblPrEx>
        <w:trPr>
          <w:trHeight w:val="1116"/>
        </w:trPr>
        <w:tc>
          <w:tcPr>
            <w:tcW w:w="720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3.4. </w:t>
            </w:r>
          </w:p>
        </w:tc>
        <w:tc>
          <w:tcPr>
            <w:tcW w:w="3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1EA4" w:rsidRDefault="00922470">
            <w:pPr>
              <w:spacing w:line="259" w:lineRule="auto"/>
              <w:ind w:left="0" w:firstLine="0"/>
            </w:pPr>
            <w:r>
              <w:t xml:space="preserve">Списание (снятие ценных бумаг с хранения / учета) при списании ценных бумаг на счета в реестре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2" w:rsidRDefault="00BA50B2" w:rsidP="00BA50B2">
            <w:pPr>
              <w:tabs>
                <w:tab w:val="center" w:pos="104"/>
                <w:tab w:val="center" w:pos="883"/>
              </w:tabs>
              <w:spacing w:after="45" w:line="259" w:lineRule="auto"/>
              <w:ind w:left="0" w:firstLine="0"/>
              <w:jc w:val="left"/>
            </w:pPr>
            <w:proofErr w:type="gramStart"/>
            <w:r>
              <w:t>За  каждое</w:t>
            </w:r>
            <w:proofErr w:type="gramEnd"/>
            <w:r>
              <w:t xml:space="preserve"> </w:t>
            </w:r>
          </w:p>
          <w:p w:rsidR="00DE1EA4" w:rsidRDefault="00BA50B2" w:rsidP="00BA50B2">
            <w:pPr>
              <w:spacing w:after="160" w:line="259" w:lineRule="auto"/>
              <w:ind w:left="0" w:firstLine="0"/>
              <w:jc w:val="left"/>
            </w:pPr>
            <w:r>
              <w:t>поручение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2000 руб.  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2000 руб.  </w:t>
            </w:r>
          </w:p>
        </w:tc>
      </w:tr>
      <w:tr w:rsidR="00DE1EA4" w:rsidTr="00F50655">
        <w:tblPrEx>
          <w:tblCellMar>
            <w:top w:w="21" w:type="dxa"/>
            <w:left w:w="108" w:type="dxa"/>
          </w:tblCellMar>
        </w:tblPrEx>
        <w:trPr>
          <w:trHeight w:val="1823"/>
        </w:trPr>
        <w:tc>
          <w:tcPr>
            <w:tcW w:w="72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3.5. </w:t>
            </w:r>
          </w:p>
        </w:tc>
        <w:tc>
          <w:tcPr>
            <w:tcW w:w="3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right="53" w:firstLine="0"/>
            </w:pPr>
            <w:r>
              <w:t xml:space="preserve">Перевод (перевод ценных бумаг со сменой собственника, за исключением ценных бумаг, предназначенных для квалифицированных инвесторов). 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674" w:rsidRDefault="00922470" w:rsidP="00106674">
            <w:pPr>
              <w:spacing w:after="29" w:line="265" w:lineRule="auto"/>
              <w:ind w:left="0" w:right="52" w:firstLine="0"/>
              <w:jc w:val="left"/>
            </w:pPr>
            <w:r>
              <w:t xml:space="preserve">За каждое поручение. </w:t>
            </w:r>
          </w:p>
          <w:p w:rsidR="0035082B" w:rsidRDefault="0035082B" w:rsidP="003351B1">
            <w:pPr>
              <w:spacing w:line="259" w:lineRule="auto"/>
              <w:ind w:left="0" w:firstLine="0"/>
              <w:jc w:val="left"/>
            </w:pPr>
          </w:p>
          <w:p w:rsidR="00DE1EA4" w:rsidRDefault="003351B1" w:rsidP="003351B1">
            <w:pPr>
              <w:spacing w:line="259" w:lineRule="auto"/>
              <w:ind w:left="0" w:firstLine="0"/>
              <w:jc w:val="left"/>
            </w:pPr>
            <w:r w:rsidRPr="003351B1">
              <w:t>Плата за сделку может взиматься как с каждой стороны, так и с одной, в зависимости от соглашения между сторонами.</w:t>
            </w:r>
            <w:r w:rsidR="00BA50B2">
              <w:t xml:space="preserve"> (по письменному заявлению клиента)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 w:rsidP="003351B1">
            <w:pPr>
              <w:tabs>
                <w:tab w:val="center" w:pos="221"/>
                <w:tab w:val="center" w:pos="1135"/>
              </w:tabs>
              <w:spacing w:after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1000 руб., если оценочная стоимость </w:t>
            </w:r>
          </w:p>
          <w:p w:rsidR="00DE1EA4" w:rsidRDefault="00922470" w:rsidP="003351B1">
            <w:pPr>
              <w:spacing w:line="259" w:lineRule="auto"/>
              <w:ind w:left="0" w:firstLine="0"/>
              <w:jc w:val="left"/>
            </w:pPr>
            <w:r>
              <w:t xml:space="preserve">ценных бумаг** не превышает 6 млн. рублей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 w:rsidP="003351B1">
            <w:pPr>
              <w:spacing w:line="259" w:lineRule="auto"/>
              <w:ind w:left="0" w:firstLine="0"/>
              <w:jc w:val="left"/>
            </w:pPr>
            <w:r>
              <w:t xml:space="preserve">1000 руб., если оценочная стоимость ценных бумаг** не превышает 6 млн. рублей  </w:t>
            </w:r>
          </w:p>
        </w:tc>
      </w:tr>
      <w:tr w:rsidR="00DE1EA4" w:rsidTr="00F50655">
        <w:tblPrEx>
          <w:tblCellMar>
            <w:top w:w="21" w:type="dxa"/>
            <w:left w:w="108" w:type="dxa"/>
          </w:tblCellMar>
        </w:tblPrEx>
        <w:trPr>
          <w:trHeight w:val="193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 w:rsidP="003351B1">
            <w:pPr>
              <w:tabs>
                <w:tab w:val="center" w:pos="230"/>
                <w:tab w:val="center" w:pos="1253"/>
              </w:tabs>
              <w:spacing w:after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0,2% от оценочной стоимости ценных бумаг**, которая свыше 6 млн. руб., но не более 600 тыс.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рублей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 w:rsidP="003351B1">
            <w:pPr>
              <w:tabs>
                <w:tab w:val="center" w:pos="230"/>
                <w:tab w:val="center" w:pos="1176"/>
              </w:tabs>
              <w:spacing w:after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0,2% от оценочной стоимости ценных бумаг**, которая свыше 6 млн. руб., но не более 600 тыс. рублей  </w:t>
            </w:r>
          </w:p>
        </w:tc>
      </w:tr>
      <w:tr w:rsidR="00DE1EA4" w:rsidTr="00F50655">
        <w:tblPrEx>
          <w:tblCellMar>
            <w:top w:w="21" w:type="dxa"/>
            <w:left w:w="108" w:type="dxa"/>
          </w:tblCellMar>
        </w:tblPrEx>
        <w:trPr>
          <w:trHeight w:val="1538"/>
        </w:trPr>
        <w:tc>
          <w:tcPr>
            <w:tcW w:w="720" w:type="dxa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3.6. </w:t>
            </w:r>
          </w:p>
        </w:tc>
        <w:tc>
          <w:tcPr>
            <w:tcW w:w="391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right="54" w:firstLine="0"/>
            </w:pPr>
            <w:r>
              <w:t xml:space="preserve">Перевод (перевод ценных бумаг) (для ценных бумаг, предназначенных для квалифицированных инвесторов).  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922470" w:rsidP="00106674">
            <w:pPr>
              <w:tabs>
                <w:tab w:val="center" w:pos="104"/>
                <w:tab w:val="center" w:pos="883"/>
              </w:tabs>
              <w:spacing w:after="42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каждое </w:t>
            </w:r>
          </w:p>
          <w:p w:rsidR="00DE1EA4" w:rsidRDefault="00922470">
            <w:pPr>
              <w:spacing w:after="158" w:line="259" w:lineRule="auto"/>
              <w:ind w:left="0" w:firstLine="0"/>
              <w:jc w:val="left"/>
            </w:pPr>
            <w:r>
              <w:t xml:space="preserve">поручение </w:t>
            </w:r>
          </w:p>
          <w:p w:rsidR="00DE1EA4" w:rsidRDefault="003351B1">
            <w:pPr>
              <w:spacing w:line="259" w:lineRule="auto"/>
              <w:ind w:left="0" w:firstLine="0"/>
              <w:jc w:val="left"/>
            </w:pPr>
            <w:r w:rsidRPr="003351B1">
              <w:t>Плата за сделку может взиматься как с каждой стороны, так и с одной, в зависимости от соглашения между сторонами.</w:t>
            </w:r>
            <w:r w:rsidR="00BA50B2">
              <w:t xml:space="preserve"> (по письменному заявлению клиента)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right="54" w:firstLine="0"/>
            </w:pPr>
            <w:r>
              <w:t xml:space="preserve">1000 руб., если сумма сделки не превышает 1 млн. рублей.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right="56" w:firstLine="0"/>
            </w:pPr>
            <w:r>
              <w:t xml:space="preserve">1000 руб., если сумма сделки не превышает 1 млн. рублей.  </w:t>
            </w:r>
          </w:p>
        </w:tc>
      </w:tr>
      <w:tr w:rsidR="00DE1EA4" w:rsidTr="00F50655">
        <w:tblPrEx>
          <w:tblCellMar>
            <w:top w:w="21" w:type="dxa"/>
            <w:left w:w="108" w:type="dxa"/>
          </w:tblCellMar>
        </w:tblPrEx>
        <w:trPr>
          <w:trHeight w:val="184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 w:rsidP="003351B1">
            <w:pPr>
              <w:spacing w:line="259" w:lineRule="auto"/>
              <w:ind w:left="0" w:right="53" w:firstLine="0"/>
              <w:jc w:val="left"/>
            </w:pPr>
            <w:r>
              <w:t xml:space="preserve">5000 руб., если сумма сделки свыше 1 млн. рублей, но </w:t>
            </w:r>
            <w:r>
              <w:tab/>
              <w:t xml:space="preserve">не превышает 6 млн. рублей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3351B1" w:rsidP="003351B1">
            <w:pPr>
              <w:spacing w:line="259" w:lineRule="auto"/>
              <w:ind w:left="0" w:right="17" w:firstLine="0"/>
              <w:jc w:val="left"/>
            </w:pPr>
            <w:r>
              <w:t xml:space="preserve">5000 </w:t>
            </w:r>
            <w:r>
              <w:tab/>
              <w:t xml:space="preserve">руб., если </w:t>
            </w:r>
            <w:r w:rsidR="00922470">
              <w:t xml:space="preserve">сумма сделки свыше 1 млн. рублей, но не превышает 6 млн. рублей  </w:t>
            </w:r>
          </w:p>
        </w:tc>
      </w:tr>
      <w:tr w:rsidR="00DE1EA4" w:rsidTr="00F50655">
        <w:tblPrEx>
          <w:tblCellMar>
            <w:top w:w="21" w:type="dxa"/>
            <w:left w:w="108" w:type="dxa"/>
          </w:tblCellMar>
        </w:tblPrEx>
        <w:trPr>
          <w:trHeight w:val="167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1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32" w:line="263" w:lineRule="auto"/>
              <w:ind w:left="0" w:firstLine="0"/>
              <w:jc w:val="left"/>
            </w:pPr>
            <w:r>
              <w:t xml:space="preserve">0,3% от оценочной стоимости ценных бумаг**, для суммы сделки свыше 6 млн.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руб.,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E1EA4" w:rsidRDefault="00922470" w:rsidP="003351B1">
            <w:pPr>
              <w:tabs>
                <w:tab w:val="center" w:pos="230"/>
                <w:tab w:val="center" w:pos="1176"/>
              </w:tabs>
              <w:spacing w:after="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0,3% от оценочной стоимости ценных бумаг**, для суммы сделки свыше 6 млн. руб., 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37"/>
        </w:trPr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3.7. </w:t>
            </w:r>
          </w:p>
        </w:tc>
        <w:tc>
          <w:tcPr>
            <w:tcW w:w="39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</w:pPr>
            <w:r>
              <w:t xml:space="preserve">Фиксация (регистрация) факта ограничения операций с ценными бумагами  </w:t>
            </w:r>
          </w:p>
        </w:tc>
        <w:tc>
          <w:tcPr>
            <w:tcW w:w="198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</w:t>
            </w:r>
            <w:r>
              <w:tab/>
              <w:t xml:space="preserve">каждое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212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 w:rsidP="003351B1">
            <w:pPr>
              <w:tabs>
                <w:tab w:val="center" w:pos="140"/>
                <w:tab w:val="center" w:pos="715"/>
                <w:tab w:val="center" w:pos="1254"/>
              </w:tabs>
              <w:spacing w:after="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0,1 % </w:t>
            </w:r>
            <w:r>
              <w:tab/>
              <w:t xml:space="preserve">от суммы залога***, но не менее 5000 руб. 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 w:rsidP="00922470">
            <w:pPr>
              <w:tabs>
                <w:tab w:val="center" w:pos="140"/>
                <w:tab w:val="center" w:pos="677"/>
                <w:tab w:val="center" w:pos="1177"/>
              </w:tabs>
              <w:spacing w:after="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0,1 % </w:t>
            </w:r>
            <w:r>
              <w:tab/>
              <w:t xml:space="preserve">от суммы залога***, но не </w:t>
            </w:r>
            <w:r>
              <w:tab/>
              <w:t xml:space="preserve">менее 2500 руб.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994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156" w:line="259" w:lineRule="auto"/>
              <w:ind w:left="0" w:firstLine="0"/>
              <w:jc w:val="left"/>
            </w:pPr>
            <w:r>
              <w:t xml:space="preserve">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3.7.1.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41" w:line="257" w:lineRule="auto"/>
              <w:ind w:left="0" w:firstLine="0"/>
            </w:pPr>
            <w:r>
              <w:rPr>
                <w:i/>
              </w:rPr>
              <w:t xml:space="preserve">- по поручению Депонента, для ценных бумаг, предназначенных для квалифицированных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инвесторов 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654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3.7.2.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121" w:line="294" w:lineRule="auto"/>
              <w:ind w:left="0" w:firstLine="0"/>
              <w:jc w:val="left"/>
            </w:pPr>
            <w:r>
              <w:rPr>
                <w:i/>
              </w:rPr>
              <w:t xml:space="preserve">- по поручению Депонента, для прочих ценных бумаг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158" w:line="259" w:lineRule="auto"/>
              <w:ind w:left="0" w:firstLine="0"/>
              <w:jc w:val="left"/>
            </w:pPr>
            <w:r>
              <w:t xml:space="preserve">5000 руб.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after="158" w:line="259" w:lineRule="auto"/>
              <w:ind w:left="0" w:firstLine="0"/>
              <w:jc w:val="left"/>
            </w:pPr>
            <w:r>
              <w:t xml:space="preserve">2500 руб.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599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3.7.3.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- по иным основаниям 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20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3.8.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Фиксация (регистрация) факта снятия ограничения операций с ценными бумагами  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</w:t>
            </w:r>
            <w:r>
              <w:tab/>
              <w:t xml:space="preserve">каждое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549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3.8.1.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156" w:line="259" w:lineRule="auto"/>
              <w:ind w:left="0" w:firstLine="0"/>
              <w:jc w:val="left"/>
            </w:pPr>
            <w:r>
              <w:rPr>
                <w:i/>
              </w:rPr>
              <w:t xml:space="preserve">- по поручению Депонента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156" w:line="259" w:lineRule="auto"/>
              <w:ind w:left="0" w:firstLine="0"/>
              <w:jc w:val="left"/>
            </w:pPr>
            <w:r>
              <w:t xml:space="preserve">5000 руб.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2500 руб.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449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3.8.2.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i/>
              </w:rPr>
              <w:t xml:space="preserve">- по иным основания </w:t>
            </w: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449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4.</w:t>
            </w:r>
            <w:r>
              <w:t xml:space="preserve"> </w:t>
            </w:r>
          </w:p>
        </w:tc>
        <w:tc>
          <w:tcPr>
            <w:tcW w:w="5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Инвентарные операции (Биржевые операции)</w:t>
            </w:r>
            <w: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20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4.1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</w:pPr>
            <w:r>
              <w:t xml:space="preserve">Зачисление/списание ценных бумаг по итогам торгов на Московской бирже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</w:t>
            </w:r>
            <w:r>
              <w:tab/>
              <w:t xml:space="preserve">каждое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994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4.2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Зачисление/списание ценных бумаг по поручению Клиента на внебиржевом рынке ПАО Московская Биржа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tabs>
                <w:tab w:val="center" w:pos="106"/>
                <w:tab w:val="center" w:pos="884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</w:t>
            </w:r>
            <w:r>
              <w:tab/>
              <w:t xml:space="preserve">каждое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1000 руб.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1000 руб.</w:t>
            </w:r>
            <w:r>
              <w:t xml:space="preserve">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449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5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Информационные операции</w:t>
            </w:r>
            <w:r>
              <w:t xml:space="preserve"> </w:t>
            </w:r>
          </w:p>
        </w:tc>
        <w:tc>
          <w:tcPr>
            <w:tcW w:w="21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20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5.1.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Выдача уведомления / отчета об исполнении операции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22"/>
        </w:trPr>
        <w:tc>
          <w:tcPr>
            <w:tcW w:w="72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5.2. 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</w:pPr>
            <w:r>
              <w:t xml:space="preserve">Выдача выписки о состоянии счета депо номинального держателя.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2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Выдача выписки о состоянии счета депо по запросу депонента.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tabs>
                <w:tab w:val="center" w:pos="106"/>
                <w:tab w:val="center" w:pos="885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</w:t>
            </w:r>
            <w:r>
              <w:tab/>
              <w:t xml:space="preserve">каждое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22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5.3. 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</w:pPr>
            <w:r>
              <w:t xml:space="preserve">Выдача выписки об операциях по счету депо Депонента за период по запросу Депонента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tabs>
                <w:tab w:val="center" w:pos="106"/>
                <w:tab w:val="center" w:pos="884"/>
              </w:tabs>
              <w:spacing w:after="4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За </w:t>
            </w:r>
            <w:r>
              <w:tab/>
              <w:t xml:space="preserve">каждое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поручение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20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5.4.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 w:rsidP="0035082B">
            <w:pPr>
              <w:tabs>
                <w:tab w:val="center" w:pos="706"/>
                <w:tab w:val="center" w:pos="2339"/>
                <w:tab w:val="center" w:pos="3322"/>
                <w:tab w:val="center" w:pos="4269"/>
              </w:tabs>
              <w:spacing w:after="4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35082B">
              <w:t xml:space="preserve">Формирование информации о </w:t>
            </w:r>
            <w:r>
              <w:t xml:space="preserve">Депонентах Депозитария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23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5.5.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Формирование уведомления по административной операции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446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5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Глобальные операции (бездокументарные ценные бумаги) </w:t>
            </w:r>
          </w:p>
        </w:tc>
        <w:tc>
          <w:tcPr>
            <w:tcW w:w="21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1814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6.1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right="53" w:firstLine="0"/>
            </w:pPr>
            <w:r>
              <w:t xml:space="preserve">Зачисление/списание ценных бумаг по результатам конвертации, дробления (консолидации), объединения дополнительных выпусков ценных бумаг, начисления доходов ценными бумагами и иных операциях, инициируемых эмитентом ценных бумаг.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tabs>
                <w:tab w:val="center" w:pos="136"/>
                <w:tab w:val="center" w:pos="874"/>
              </w:tabs>
              <w:spacing w:after="4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 </w:t>
            </w:r>
            <w:r>
              <w:tab/>
              <w:t xml:space="preserve">каждой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операции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463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5901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Сопутствующие услуги </w:t>
            </w:r>
          </w:p>
        </w:tc>
        <w:tc>
          <w:tcPr>
            <w:tcW w:w="2121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E1EA4" w:rsidRDefault="00DE1EA4">
            <w:pPr>
              <w:spacing w:after="160" w:line="259" w:lineRule="auto"/>
              <w:ind w:left="0" w:firstLine="0"/>
              <w:jc w:val="left"/>
            </w:pP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1010"/>
        </w:trPr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7.1.  </w:t>
            </w:r>
          </w:p>
        </w:tc>
        <w:tc>
          <w:tcPr>
            <w:tcW w:w="39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right="54" w:firstLine="0"/>
            </w:pPr>
            <w:r>
              <w:t xml:space="preserve">Получение, расчет и перечисление доходов по ценным бумагам, а также денежных средств, полученных в погашение ценных бумаг. </w:t>
            </w:r>
          </w:p>
        </w:tc>
        <w:tc>
          <w:tcPr>
            <w:tcW w:w="19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after="39" w:line="257" w:lineRule="auto"/>
              <w:ind w:left="2" w:firstLine="0"/>
            </w:pPr>
            <w:r>
              <w:t xml:space="preserve">Один платеж по одному </w:t>
            </w:r>
          </w:p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эмитенту </w:t>
            </w:r>
          </w:p>
        </w:tc>
        <w:tc>
          <w:tcPr>
            <w:tcW w:w="212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996"/>
        </w:trPr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7.2.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right="55" w:firstLine="0"/>
            </w:pPr>
            <w:r>
              <w:t xml:space="preserve">Получение от Эмитентов и передача Депоненту информации и документов, необходимых для осуществления прав по ценным бумагам Депонента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1EA4" w:rsidRDefault="00922470">
            <w:pPr>
              <w:spacing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716"/>
        </w:trPr>
        <w:tc>
          <w:tcPr>
            <w:tcW w:w="10868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/>
          </w:tcPr>
          <w:p w:rsidR="00DE1EA4" w:rsidRDefault="00922470">
            <w:pPr>
              <w:spacing w:line="259" w:lineRule="auto"/>
              <w:ind w:left="0" w:firstLine="0"/>
            </w:pPr>
            <w:r>
              <w:rPr>
                <w:b/>
              </w:rPr>
              <w:t>8.</w:t>
            </w:r>
            <w:r>
              <w:t xml:space="preserve"> </w:t>
            </w:r>
            <w:r>
              <w:rPr>
                <w:b/>
              </w:rPr>
              <w:t>Возмещение расходов на основании Условия осуществления депозитарной деятельности ООО КБ «ГТ банк».</w:t>
            </w:r>
            <w:r>
              <w:t xml:space="preserve"> </w:t>
            </w:r>
          </w:p>
        </w:tc>
      </w:tr>
      <w:tr w:rsidR="00DE1EA4" w:rsidTr="00F50655">
        <w:tblPrEx>
          <w:tblCellMar>
            <w:top w:w="12" w:type="dxa"/>
          </w:tblCellMar>
        </w:tblPrEx>
        <w:trPr>
          <w:trHeight w:val="1540"/>
        </w:trPr>
        <w:tc>
          <w:tcPr>
            <w:tcW w:w="10868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1EA4" w:rsidRDefault="00922470">
            <w:pPr>
              <w:spacing w:after="56" w:line="259" w:lineRule="auto"/>
              <w:ind w:left="12" w:firstLine="0"/>
              <w:jc w:val="left"/>
            </w:pPr>
            <w:r>
              <w:t xml:space="preserve">8.1. Клиент возмещает </w:t>
            </w:r>
            <w:proofErr w:type="spellStart"/>
            <w:r>
              <w:t>документарно</w:t>
            </w:r>
            <w:proofErr w:type="spellEnd"/>
            <w:r>
              <w:t xml:space="preserve"> подтверждение расходы Банка: </w:t>
            </w:r>
          </w:p>
          <w:p w:rsidR="00DE1EA4" w:rsidRDefault="00922470">
            <w:pPr>
              <w:numPr>
                <w:ilvl w:val="0"/>
                <w:numId w:val="1"/>
              </w:numPr>
              <w:spacing w:after="56" w:line="259" w:lineRule="auto"/>
              <w:ind w:hanging="127"/>
              <w:jc w:val="left"/>
            </w:pPr>
            <w:r>
              <w:t xml:space="preserve">За участие в корпоративном действии; </w:t>
            </w:r>
          </w:p>
          <w:p w:rsidR="00DE1EA4" w:rsidRDefault="00922470">
            <w:pPr>
              <w:numPr>
                <w:ilvl w:val="0"/>
                <w:numId w:val="1"/>
              </w:numPr>
              <w:spacing w:after="259" w:line="259" w:lineRule="auto"/>
              <w:ind w:hanging="127"/>
              <w:jc w:val="left"/>
            </w:pPr>
            <w:r>
              <w:t xml:space="preserve">Плата за хранение ценных бумаг, если стоимость хранения ценных бумаг превышает 500 рублей. </w:t>
            </w:r>
          </w:p>
          <w:p w:rsidR="00DE1EA4" w:rsidRDefault="00922470">
            <w:pPr>
              <w:spacing w:line="259" w:lineRule="auto"/>
              <w:ind w:left="0" w:firstLine="0"/>
              <w:jc w:val="left"/>
            </w:pPr>
            <w:r>
              <w:t xml:space="preserve">Расходы за ведение счета, зачисление и списание ценных бумаг в НКО АО НРД не возмещаются. </w:t>
            </w:r>
          </w:p>
        </w:tc>
      </w:tr>
    </w:tbl>
    <w:p w:rsidR="00540BAC" w:rsidRDefault="00540BAC">
      <w:pPr>
        <w:spacing w:after="193"/>
        <w:ind w:left="-5"/>
      </w:pPr>
    </w:p>
    <w:p w:rsidR="00DE1EA4" w:rsidRDefault="00922470">
      <w:pPr>
        <w:spacing w:after="193"/>
        <w:ind w:left="-5"/>
      </w:pPr>
      <w:r>
        <w:t xml:space="preserve">* Депозитарий имеет право установить индивидуальные тарифы с Депонентом по соглашению сторон. Соглашение может затрагивать отдельные операции/услуги, при этом остальные операции/услуги оплачиваются согласно тарифному плану. Индивидуальные тарифы оформляются как дополнительное соглашение к Депозитарному договору и являются его неотъемлемой частью. </w:t>
      </w:r>
    </w:p>
    <w:p w:rsidR="00F50655" w:rsidRDefault="00922470">
      <w:pPr>
        <w:spacing w:after="122" w:line="333" w:lineRule="auto"/>
        <w:ind w:left="-5"/>
      </w:pPr>
      <w:r>
        <w:t xml:space="preserve">** Оценочная стоимость ценных бумаг – балансовая/рыночная стоимость ценных бумаг по состоянию на дату проведения операции или стоимость ценных бумаг согласно отчету оценщика или стоимость, указанная в договоре купле-продажи ценных бумаг или стоимость чистых активов (для паев ПИФ). При наличии нескольких оценок, стоимость берется на усмотрение Банка. </w:t>
      </w:r>
    </w:p>
    <w:p w:rsidR="00DE1EA4" w:rsidRDefault="00922470">
      <w:pPr>
        <w:spacing w:after="122" w:line="333" w:lineRule="auto"/>
        <w:ind w:left="-5"/>
      </w:pPr>
      <w:r>
        <w:t xml:space="preserve">*** Сумма залога – сумма согласно договора залога или оценочная стоимость ценных бумаг. При наличии нескольких оценок, стоимость берется на усмотрение Банка. </w:t>
      </w:r>
      <w:bookmarkStart w:id="0" w:name="_GoBack"/>
      <w:bookmarkEnd w:id="0"/>
    </w:p>
    <w:p w:rsidR="00DE1EA4" w:rsidRDefault="00DE1EA4">
      <w:pPr>
        <w:spacing w:after="158" w:line="259" w:lineRule="auto"/>
        <w:ind w:left="0" w:firstLine="0"/>
        <w:jc w:val="left"/>
      </w:pPr>
    </w:p>
    <w:p w:rsidR="00DE1EA4" w:rsidRDefault="00922470">
      <w:pPr>
        <w:spacing w:line="259" w:lineRule="auto"/>
        <w:ind w:left="58" w:firstLine="0"/>
        <w:jc w:val="center"/>
      </w:pPr>
      <w:r>
        <w:rPr>
          <w:b/>
          <w:sz w:val="24"/>
        </w:rPr>
        <w:t xml:space="preserve"> </w:t>
      </w:r>
    </w:p>
    <w:p w:rsidR="00DE1EA4" w:rsidRDefault="00922470">
      <w:pPr>
        <w:spacing w:line="259" w:lineRule="auto"/>
        <w:ind w:left="48" w:firstLine="0"/>
        <w:jc w:val="center"/>
      </w:pPr>
      <w:r>
        <w:rPr>
          <w:rFonts w:ascii="Calibri" w:eastAsia="Calibri" w:hAnsi="Calibri" w:cs="Calibri"/>
        </w:rPr>
        <w:t xml:space="preserve"> </w:t>
      </w:r>
    </w:p>
    <w:sectPr w:rsidR="00DE1EA4">
      <w:pgSz w:w="11906" w:h="16838"/>
      <w:pgMar w:top="742" w:right="718" w:bottom="77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31F2"/>
    <w:multiLevelType w:val="hybridMultilevel"/>
    <w:tmpl w:val="A21A2726"/>
    <w:lvl w:ilvl="0" w:tplc="4494403C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29F66">
      <w:start w:val="1"/>
      <w:numFmt w:val="bullet"/>
      <w:lvlText w:val="o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24EF2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AAE62C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CF78E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025F0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E0334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E9D4E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C7724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markup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A4"/>
    <w:rsid w:val="00106674"/>
    <w:rsid w:val="001314E1"/>
    <w:rsid w:val="00234C01"/>
    <w:rsid w:val="00320155"/>
    <w:rsid w:val="003351B1"/>
    <w:rsid w:val="0035082B"/>
    <w:rsid w:val="00540BAC"/>
    <w:rsid w:val="005B5EDB"/>
    <w:rsid w:val="00691683"/>
    <w:rsid w:val="007F4A78"/>
    <w:rsid w:val="00922470"/>
    <w:rsid w:val="00AC3AF0"/>
    <w:rsid w:val="00AF66CA"/>
    <w:rsid w:val="00BA50B2"/>
    <w:rsid w:val="00C27FD4"/>
    <w:rsid w:val="00C90EBB"/>
    <w:rsid w:val="00DE1EA4"/>
    <w:rsid w:val="00EB11B3"/>
    <w:rsid w:val="00F50655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443B"/>
  <w15:docId w15:val="{CE926C86-773D-438B-A1C3-F6E5F331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4" w:lineRule="auto"/>
      <w:ind w:left="67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5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0B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Смурыгин Андрей Юрьевич</dc:creator>
  <cp:keywords/>
  <cp:lastModifiedBy>Снисаренко Эвелина Владимировна</cp:lastModifiedBy>
  <cp:revision>16</cp:revision>
  <dcterms:created xsi:type="dcterms:W3CDTF">2025-05-22T13:50:00Z</dcterms:created>
  <dcterms:modified xsi:type="dcterms:W3CDTF">2025-06-02T09:32:00Z</dcterms:modified>
</cp:coreProperties>
</file>