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EA" w:rsidRDefault="006D71EA" w:rsidP="00613A3E">
      <w:pPr>
        <w:ind w:hanging="426"/>
        <w:rPr>
          <w:rFonts w:cstheme="minorHAnsi"/>
          <w:sz w:val="24"/>
          <w:szCs w:val="24"/>
        </w:rPr>
      </w:pPr>
    </w:p>
    <w:p w:rsidR="006D71EA" w:rsidRDefault="006D71EA" w:rsidP="00613A3E">
      <w:pPr>
        <w:ind w:hanging="426"/>
        <w:rPr>
          <w:rFonts w:cstheme="minorHAnsi"/>
          <w:sz w:val="24"/>
          <w:szCs w:val="24"/>
        </w:rPr>
      </w:pPr>
      <w:bookmarkStart w:id="0" w:name="_GoBack"/>
      <w:bookmarkEnd w:id="0"/>
    </w:p>
    <w:p w:rsidR="008E3AC0" w:rsidRPr="00030988" w:rsidRDefault="005B4111" w:rsidP="00613A3E">
      <w:pPr>
        <w:ind w:hanging="426"/>
        <w:rPr>
          <w:rFonts w:cstheme="minorHAnsi"/>
          <w:sz w:val="24"/>
          <w:szCs w:val="24"/>
        </w:rPr>
      </w:pPr>
      <w:r w:rsidRPr="00030988">
        <w:rPr>
          <w:rFonts w:cstheme="minorHAnsi"/>
          <w:sz w:val="24"/>
          <w:szCs w:val="24"/>
        </w:rPr>
        <w:t xml:space="preserve">Описание изменений в тарифах ООО КБ «ГТ банк» на </w:t>
      </w:r>
      <w:r w:rsidR="002D7030" w:rsidRPr="00030988">
        <w:rPr>
          <w:rFonts w:cstheme="minorHAnsi"/>
          <w:sz w:val="24"/>
          <w:szCs w:val="24"/>
        </w:rPr>
        <w:t>депозитарное</w:t>
      </w:r>
      <w:r w:rsidRPr="00030988">
        <w:rPr>
          <w:rFonts w:cstheme="minorHAnsi"/>
          <w:sz w:val="24"/>
          <w:szCs w:val="24"/>
        </w:rPr>
        <w:t xml:space="preserve"> обслуживание</w:t>
      </w:r>
    </w:p>
    <w:p w:rsidR="005B4111" w:rsidRPr="00030988" w:rsidRDefault="005B4111" w:rsidP="00613A3E">
      <w:pPr>
        <w:ind w:hanging="426"/>
        <w:rPr>
          <w:rFonts w:cstheme="minorHAnsi"/>
          <w:sz w:val="24"/>
          <w:szCs w:val="24"/>
        </w:rPr>
      </w:pPr>
      <w:r w:rsidRPr="00030988">
        <w:rPr>
          <w:rFonts w:cstheme="minorHAnsi"/>
          <w:sz w:val="24"/>
          <w:szCs w:val="24"/>
        </w:rPr>
        <w:t>Ию</w:t>
      </w:r>
      <w:r w:rsidR="007C7B31">
        <w:rPr>
          <w:rFonts w:cstheme="minorHAnsi"/>
          <w:sz w:val="24"/>
          <w:szCs w:val="24"/>
        </w:rPr>
        <w:t>л</w:t>
      </w:r>
      <w:r w:rsidRPr="00030988">
        <w:rPr>
          <w:rFonts w:cstheme="minorHAnsi"/>
          <w:sz w:val="24"/>
          <w:szCs w:val="24"/>
        </w:rPr>
        <w:t>ь 2025</w:t>
      </w:r>
    </w:p>
    <w:p w:rsidR="005B4111" w:rsidRPr="00030988" w:rsidRDefault="005B4111" w:rsidP="00613A3E">
      <w:pPr>
        <w:ind w:hanging="426"/>
        <w:rPr>
          <w:rFonts w:cstheme="minorHAnsi"/>
          <w:sz w:val="24"/>
          <w:szCs w:val="24"/>
        </w:rPr>
      </w:pPr>
    </w:p>
    <w:p w:rsidR="002D7030" w:rsidRPr="00391A52" w:rsidRDefault="002D7030" w:rsidP="002C1ADE">
      <w:pPr>
        <w:pStyle w:val="a8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2C1ADE">
        <w:rPr>
          <w:rFonts w:cstheme="minorHAnsi"/>
          <w:sz w:val="24"/>
          <w:szCs w:val="24"/>
        </w:rPr>
        <w:t>В текс</w:t>
      </w:r>
      <w:r w:rsidR="00197722" w:rsidRPr="002C1ADE">
        <w:rPr>
          <w:rFonts w:cstheme="minorHAnsi"/>
          <w:sz w:val="24"/>
          <w:szCs w:val="24"/>
        </w:rPr>
        <w:t>т</w:t>
      </w:r>
      <w:r w:rsidR="007C7B31" w:rsidRPr="002C1ADE">
        <w:rPr>
          <w:rFonts w:cstheme="minorHAnsi"/>
          <w:sz w:val="24"/>
          <w:szCs w:val="24"/>
        </w:rPr>
        <w:t xml:space="preserve"> тарифов расширена</w:t>
      </w:r>
      <w:r w:rsidRPr="002C1ADE">
        <w:rPr>
          <w:rFonts w:cstheme="minorHAnsi"/>
          <w:sz w:val="24"/>
          <w:szCs w:val="24"/>
        </w:rPr>
        <w:t xml:space="preserve"> вводная част</w:t>
      </w:r>
      <w:r w:rsidR="00197722" w:rsidRPr="002C1ADE">
        <w:rPr>
          <w:rFonts w:cstheme="minorHAnsi"/>
          <w:sz w:val="24"/>
          <w:szCs w:val="24"/>
        </w:rPr>
        <w:t>ь.</w:t>
      </w:r>
      <w:r w:rsidR="007C7B31" w:rsidRPr="002C1ADE">
        <w:rPr>
          <w:rFonts w:cstheme="minorHAnsi"/>
          <w:sz w:val="24"/>
          <w:szCs w:val="24"/>
        </w:rPr>
        <w:t xml:space="preserve"> В связи с введением более одного тарифа описана процедуры перехода между тарифами</w:t>
      </w:r>
      <w:r w:rsidR="00391A52">
        <w:rPr>
          <w:rFonts w:cstheme="minorHAnsi"/>
          <w:sz w:val="24"/>
          <w:szCs w:val="24"/>
        </w:rPr>
        <w:t>: «</w:t>
      </w:r>
      <w:r w:rsidR="00391A52" w:rsidRPr="00391A52">
        <w:rPr>
          <w:rFonts w:cstheme="minorHAnsi"/>
          <w:i/>
          <w:sz w:val="24"/>
          <w:szCs w:val="24"/>
        </w:rPr>
        <w:t>При наличии нескольких счетов депо, открытых Депоненту в рамках одного Депозитарного договора, указанные ниже Тарифы применяются по каждому счету депо»</w:t>
      </w:r>
      <w:r w:rsidR="00391A52">
        <w:rPr>
          <w:rFonts w:cstheme="minorHAnsi"/>
          <w:i/>
          <w:sz w:val="24"/>
          <w:szCs w:val="24"/>
        </w:rPr>
        <w:t>.</w:t>
      </w:r>
    </w:p>
    <w:p w:rsidR="002C1ADE" w:rsidRPr="002C1ADE" w:rsidRDefault="002C1ADE" w:rsidP="002C1ADE">
      <w:pPr>
        <w:pStyle w:val="a8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C1ADE">
        <w:rPr>
          <w:rFonts w:cstheme="minorHAnsi"/>
          <w:sz w:val="24"/>
          <w:szCs w:val="24"/>
        </w:rPr>
        <w:t>Действующему тарифу присвоено имя - «Основной»</w:t>
      </w:r>
      <w:r w:rsidR="00EE7000">
        <w:rPr>
          <w:rFonts w:cstheme="minorHAnsi"/>
          <w:sz w:val="24"/>
          <w:szCs w:val="24"/>
        </w:rPr>
        <w:t xml:space="preserve"> и внесены следующие изменения:</w:t>
      </w:r>
    </w:p>
    <w:p w:rsidR="002C1ADE" w:rsidRPr="00391A52" w:rsidRDefault="002C1ADE" w:rsidP="002C1ADE">
      <w:pPr>
        <w:pStyle w:val="a8"/>
        <w:numPr>
          <w:ilvl w:val="1"/>
          <w:numId w:val="3"/>
        </w:numPr>
        <w:rPr>
          <w:rFonts w:cstheme="minorHAnsi"/>
          <w:sz w:val="24"/>
          <w:szCs w:val="24"/>
        </w:rPr>
      </w:pPr>
      <w:r w:rsidRPr="002C1ADE">
        <w:rPr>
          <w:rFonts w:cstheme="minorHAnsi"/>
          <w:sz w:val="24"/>
          <w:szCs w:val="24"/>
        </w:rPr>
        <w:t xml:space="preserve">В разделе </w:t>
      </w:r>
      <w:r w:rsidRPr="002C1ADE">
        <w:rPr>
          <w:rFonts w:cstheme="minorHAnsi"/>
          <w:b/>
          <w:sz w:val="24"/>
          <w:szCs w:val="24"/>
        </w:rPr>
        <w:t>1. Обслуживание счета депо Клиента</w:t>
      </w:r>
    </w:p>
    <w:p w:rsidR="00391A52" w:rsidRPr="002C1ADE" w:rsidRDefault="00391A52" w:rsidP="00391A52">
      <w:pPr>
        <w:pStyle w:val="a8"/>
        <w:ind w:left="-66"/>
        <w:rPr>
          <w:rFonts w:cstheme="minorHAnsi"/>
          <w:sz w:val="24"/>
          <w:szCs w:val="24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3828"/>
        <w:gridCol w:w="4820"/>
        <w:gridCol w:w="3481"/>
        <w:gridCol w:w="3465"/>
      </w:tblGrid>
      <w:tr w:rsidR="002C1ADE" w:rsidRPr="00030988" w:rsidTr="00391A52">
        <w:tc>
          <w:tcPr>
            <w:tcW w:w="3828" w:type="dxa"/>
          </w:tcPr>
          <w:p w:rsidR="002C1ADE" w:rsidRPr="00030988" w:rsidRDefault="002C1ADE" w:rsidP="00991426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b/>
                <w:sz w:val="24"/>
                <w:szCs w:val="24"/>
              </w:rPr>
              <w:t xml:space="preserve">Тип </w:t>
            </w:r>
            <w:r w:rsidRPr="00030988">
              <w:rPr>
                <w:rFonts w:cstheme="minorHAnsi"/>
                <w:b/>
                <w:sz w:val="24"/>
                <w:szCs w:val="24"/>
              </w:rPr>
              <w:tab/>
              <w:t>депозитарной операции/наименование услуги</w:t>
            </w:r>
          </w:p>
        </w:tc>
        <w:tc>
          <w:tcPr>
            <w:tcW w:w="4820" w:type="dxa"/>
          </w:tcPr>
          <w:p w:rsidR="002C1ADE" w:rsidRPr="00030988" w:rsidRDefault="002C1ADE" w:rsidP="0099142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Прошлая редакция</w:t>
            </w:r>
          </w:p>
        </w:tc>
        <w:tc>
          <w:tcPr>
            <w:tcW w:w="3481" w:type="dxa"/>
          </w:tcPr>
          <w:p w:rsidR="002C1ADE" w:rsidRPr="00030988" w:rsidRDefault="002C1ADE" w:rsidP="0099142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Новая редакция</w:t>
            </w:r>
          </w:p>
        </w:tc>
        <w:tc>
          <w:tcPr>
            <w:tcW w:w="3465" w:type="dxa"/>
            <w:shd w:val="clear" w:color="auto" w:fill="auto"/>
          </w:tcPr>
          <w:p w:rsidR="002C1ADE" w:rsidRPr="00030988" w:rsidRDefault="002C1ADE" w:rsidP="00991426">
            <w:r w:rsidRPr="00613A3E"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391A52" w:rsidRPr="00030988" w:rsidTr="00391A52">
        <w:tc>
          <w:tcPr>
            <w:tcW w:w="3828" w:type="dxa"/>
          </w:tcPr>
          <w:p w:rsidR="00391A52" w:rsidRPr="00391A52" w:rsidRDefault="00391A52" w:rsidP="00391A52">
            <w:pPr>
              <w:rPr>
                <w:rFonts w:cstheme="minorHAnsi"/>
                <w:sz w:val="24"/>
                <w:szCs w:val="24"/>
              </w:rPr>
            </w:pPr>
            <w:r w:rsidRPr="006F7D0D">
              <w:t>П.1.2.</w:t>
            </w:r>
            <w:r w:rsidRPr="00391A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A52" w:rsidRDefault="00391A52" w:rsidP="00391A52">
            <w:pPr>
              <w:spacing w:after="130" w:line="286" w:lineRule="auto"/>
              <w:ind w:left="2" w:right="54"/>
            </w:pPr>
            <w:r>
              <w:t xml:space="preserve">Хранение ценных бумаг на счете депо (ценные бумаги, учитываются на торговом счете по Брокерскому договору) по Тарифному плану «Активный инвестор» Тарифов на брокерское обслуживание ООО КБ «ГТ банк» </w:t>
            </w:r>
          </w:p>
          <w:p w:rsidR="00391A52" w:rsidRDefault="00391A52" w:rsidP="00391A52">
            <w:pPr>
              <w:spacing w:line="259" w:lineRule="auto"/>
              <w:ind w:left="2"/>
            </w:pPr>
            <w:r>
              <w:rPr>
                <w:i/>
              </w:rPr>
              <w:t xml:space="preserve">(взымается при наличие ценных бумаг на счете или проведения хотя бы одной операции) 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A52" w:rsidRPr="00EC38FB" w:rsidRDefault="00391A52" w:rsidP="00391A52">
            <w:pPr>
              <w:spacing w:line="259" w:lineRule="auto"/>
              <w:ind w:left="2"/>
            </w:pPr>
            <w:r w:rsidRPr="00EC38FB">
              <w:t>Хранение ценных бумаг на счете депо</w:t>
            </w:r>
            <w:r>
              <w:t xml:space="preserve"> </w:t>
            </w:r>
            <w:r w:rsidRPr="00EC38FB">
              <w:t>(ценные бумаги, хранящихся на торговом счете</w:t>
            </w:r>
            <w:r>
              <w:t>, кроме ценных бумаг, указанных в п.1.4</w:t>
            </w:r>
            <w:r w:rsidRPr="00EC38FB">
              <w:t>)</w:t>
            </w:r>
          </w:p>
        </w:tc>
        <w:tc>
          <w:tcPr>
            <w:tcW w:w="3465" w:type="dxa"/>
            <w:shd w:val="clear" w:color="auto" w:fill="auto"/>
          </w:tcPr>
          <w:p w:rsidR="00391A52" w:rsidRPr="00613A3E" w:rsidRDefault="00391A52" w:rsidP="00391A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A52" w:rsidRPr="00030988" w:rsidTr="00391A52">
        <w:tc>
          <w:tcPr>
            <w:tcW w:w="3828" w:type="dxa"/>
          </w:tcPr>
          <w:p w:rsidR="00391A52" w:rsidRPr="00391A52" w:rsidRDefault="00391A52" w:rsidP="00391A52">
            <w:pPr>
              <w:rPr>
                <w:rFonts w:cstheme="minorHAnsi"/>
                <w:sz w:val="24"/>
                <w:szCs w:val="24"/>
              </w:rPr>
            </w:pPr>
            <w:r w:rsidRPr="006F7D0D">
              <w:t>П.1.3.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A52" w:rsidRDefault="00391A52" w:rsidP="00391A52">
            <w:pPr>
              <w:spacing w:line="259" w:lineRule="auto"/>
              <w:ind w:left="2" w:right="54"/>
            </w:pPr>
            <w:r>
              <w:t xml:space="preserve">Хранение ценных бумаг на счете депо (ценные бумаги, учитываются на торговом счете по Брокерскому договору) по иным тарифным планам Тарифов на брокерское обслуживание ООО КБ «ГТ банк», не указанным в п 1.2.  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1A52" w:rsidRPr="00EC38FB" w:rsidRDefault="00391A52" w:rsidP="00391A52">
            <w:pPr>
              <w:spacing w:line="259" w:lineRule="auto"/>
              <w:ind w:left="2"/>
              <w:rPr>
                <w:i/>
              </w:rPr>
            </w:pPr>
            <w:r w:rsidRPr="00EC38FB">
              <w:t>Хранение ценных бумаг на счете депо</w:t>
            </w:r>
            <w:r>
              <w:t>, кроме ценных бумаг, указанных в п.1.2. и п.1.4.</w:t>
            </w:r>
            <w:r w:rsidRPr="00EC38FB">
              <w:t xml:space="preserve"> </w:t>
            </w:r>
          </w:p>
          <w:p w:rsidR="00391A52" w:rsidRPr="00EC38FB" w:rsidRDefault="00391A52" w:rsidP="00391A52">
            <w:pPr>
              <w:spacing w:line="259" w:lineRule="auto"/>
              <w:ind w:left="2"/>
              <w:rPr>
                <w:i/>
              </w:rPr>
            </w:pPr>
          </w:p>
          <w:p w:rsidR="00391A52" w:rsidRPr="00EC38FB" w:rsidRDefault="00391A52" w:rsidP="00391A52">
            <w:pPr>
              <w:spacing w:line="259" w:lineRule="auto"/>
              <w:ind w:left="2"/>
            </w:pPr>
            <w:r w:rsidRPr="00EC38FB">
              <w:rPr>
                <w:i/>
              </w:rPr>
              <w:t>(взымается при наличие ценных бумаг на счете или проведения хотя бы одной операции)</w:t>
            </w:r>
            <w:r w:rsidRPr="00EC38FB"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:rsidR="00391A52" w:rsidRPr="00613A3E" w:rsidRDefault="00391A52" w:rsidP="00391A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A52" w:rsidRPr="00030988" w:rsidTr="00391A52">
        <w:tc>
          <w:tcPr>
            <w:tcW w:w="3828" w:type="dxa"/>
          </w:tcPr>
          <w:p w:rsidR="00391A52" w:rsidRDefault="00391A52" w:rsidP="00391A52">
            <w:pPr>
              <w:spacing w:line="259" w:lineRule="auto"/>
              <w:ind w:left="2"/>
            </w:pPr>
            <w:r>
              <w:t xml:space="preserve">П. 1.4.** </w:t>
            </w:r>
            <w:r w:rsidRPr="00391A52">
              <w:t xml:space="preserve">Хранение ценных бумаг на счете депо, а именно Корпоративных облигаций, номинированных в иностранной валюте, облигаций и иных долговых ценных бумаг РФ и </w:t>
            </w:r>
            <w:r w:rsidRPr="00391A52">
              <w:lastRenderedPageBreak/>
              <w:t>субъектов РФ, номинированных в иностранной валюте.</w:t>
            </w:r>
          </w:p>
        </w:tc>
        <w:tc>
          <w:tcPr>
            <w:tcW w:w="4820" w:type="dxa"/>
          </w:tcPr>
          <w:p w:rsidR="00391A52" w:rsidRPr="00030988" w:rsidRDefault="00391A52" w:rsidP="00391A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="00391A52" w:rsidRPr="006F7D0D" w:rsidRDefault="00391A52" w:rsidP="00391A52">
            <w:r w:rsidRPr="006F7D0D">
              <w:t>добавлен</w:t>
            </w:r>
          </w:p>
        </w:tc>
        <w:tc>
          <w:tcPr>
            <w:tcW w:w="3465" w:type="dxa"/>
            <w:shd w:val="clear" w:color="auto" w:fill="auto"/>
          </w:tcPr>
          <w:p w:rsidR="00391A52" w:rsidRPr="006F7D0D" w:rsidRDefault="00391A52" w:rsidP="00391A52">
            <w:pPr>
              <w:spacing w:after="193" w:line="264" w:lineRule="auto"/>
              <w:jc w:val="both"/>
            </w:pPr>
            <w:r w:rsidRPr="006F7D0D">
              <w:t>** Пункт Тарифа применяется с 01.09.2025.</w:t>
            </w:r>
          </w:p>
          <w:p w:rsidR="00391A52" w:rsidRPr="00030988" w:rsidRDefault="00391A52" w:rsidP="00391A52"/>
        </w:tc>
      </w:tr>
    </w:tbl>
    <w:p w:rsidR="002C1ADE" w:rsidRPr="00C871E3" w:rsidRDefault="002C1ADE" w:rsidP="002C1ADE">
      <w:pPr>
        <w:pStyle w:val="a8"/>
        <w:ind w:left="-66"/>
        <w:rPr>
          <w:rFonts w:cstheme="minorHAnsi"/>
          <w:sz w:val="24"/>
          <w:szCs w:val="24"/>
        </w:rPr>
      </w:pPr>
    </w:p>
    <w:p w:rsidR="005B4111" w:rsidRPr="00EE7000" w:rsidRDefault="002D7030" w:rsidP="00EE7000">
      <w:pPr>
        <w:pStyle w:val="a8"/>
        <w:numPr>
          <w:ilvl w:val="1"/>
          <w:numId w:val="3"/>
        </w:numPr>
        <w:rPr>
          <w:rFonts w:cstheme="minorHAnsi"/>
          <w:sz w:val="24"/>
          <w:szCs w:val="24"/>
        </w:rPr>
      </w:pPr>
      <w:r w:rsidRPr="00EE7000">
        <w:rPr>
          <w:rFonts w:cstheme="minorHAnsi"/>
          <w:sz w:val="24"/>
          <w:szCs w:val="24"/>
        </w:rPr>
        <w:t xml:space="preserve">В разделе </w:t>
      </w:r>
      <w:r w:rsidR="007C7B31" w:rsidRPr="00EE7000">
        <w:rPr>
          <w:rFonts w:cstheme="minorHAnsi"/>
          <w:b/>
          <w:sz w:val="24"/>
          <w:szCs w:val="24"/>
        </w:rPr>
        <w:t>2</w:t>
      </w:r>
      <w:r w:rsidRPr="00EE7000">
        <w:rPr>
          <w:rFonts w:cstheme="minorHAnsi"/>
          <w:b/>
          <w:sz w:val="24"/>
          <w:szCs w:val="24"/>
        </w:rPr>
        <w:t xml:space="preserve">. </w:t>
      </w:r>
      <w:r w:rsidR="007C7B31" w:rsidRPr="00EE7000">
        <w:rPr>
          <w:rFonts w:cstheme="minorHAnsi"/>
          <w:b/>
          <w:sz w:val="24"/>
          <w:szCs w:val="24"/>
        </w:rPr>
        <w:t>Административные операции</w:t>
      </w:r>
      <w:r w:rsidR="00197722" w:rsidRPr="00EE7000">
        <w:rPr>
          <w:rFonts w:cstheme="minorHAnsi"/>
          <w:b/>
          <w:sz w:val="24"/>
          <w:szCs w:val="24"/>
        </w:rPr>
        <w:t>:</w:t>
      </w:r>
      <w:r w:rsidR="00197722" w:rsidRPr="00EE7000">
        <w:rPr>
          <w:rFonts w:cstheme="minorHAnsi"/>
          <w:sz w:val="24"/>
          <w:szCs w:val="24"/>
        </w:rPr>
        <w:t xml:space="preserve"> </w:t>
      </w:r>
      <w:r w:rsidRPr="00EE7000">
        <w:rPr>
          <w:rFonts w:cstheme="minorHAnsi"/>
          <w:sz w:val="24"/>
          <w:szCs w:val="24"/>
        </w:rPr>
        <w:t xml:space="preserve"> 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268"/>
        <w:gridCol w:w="2756"/>
        <w:gridCol w:w="1900"/>
        <w:gridCol w:w="5528"/>
      </w:tblGrid>
      <w:tr w:rsidR="00613A3E" w:rsidRPr="00030988" w:rsidTr="007C7B31">
        <w:tc>
          <w:tcPr>
            <w:tcW w:w="5268" w:type="dxa"/>
          </w:tcPr>
          <w:p w:rsidR="00613A3E" w:rsidRPr="00030988" w:rsidRDefault="00613A3E" w:rsidP="00114EA2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b/>
                <w:sz w:val="24"/>
                <w:szCs w:val="24"/>
              </w:rPr>
              <w:t xml:space="preserve">Тип </w:t>
            </w:r>
            <w:r w:rsidRPr="00030988">
              <w:rPr>
                <w:rFonts w:cstheme="minorHAnsi"/>
                <w:b/>
                <w:sz w:val="24"/>
                <w:szCs w:val="24"/>
              </w:rPr>
              <w:tab/>
              <w:t>депозитарной операции/наименование услуги</w:t>
            </w:r>
          </w:p>
        </w:tc>
        <w:tc>
          <w:tcPr>
            <w:tcW w:w="2756" w:type="dxa"/>
          </w:tcPr>
          <w:p w:rsidR="00613A3E" w:rsidRPr="00030988" w:rsidRDefault="00613A3E" w:rsidP="00951CB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Прошлая редакция</w:t>
            </w:r>
          </w:p>
        </w:tc>
        <w:tc>
          <w:tcPr>
            <w:tcW w:w="1900" w:type="dxa"/>
          </w:tcPr>
          <w:p w:rsidR="00613A3E" w:rsidRPr="00030988" w:rsidRDefault="00613A3E" w:rsidP="0019772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Новая редакция</w:t>
            </w:r>
          </w:p>
        </w:tc>
        <w:tc>
          <w:tcPr>
            <w:tcW w:w="5528" w:type="dxa"/>
            <w:shd w:val="clear" w:color="auto" w:fill="auto"/>
          </w:tcPr>
          <w:p w:rsidR="00613A3E" w:rsidRPr="00030988" w:rsidRDefault="00613A3E" w:rsidP="00613A3E">
            <w:r w:rsidRPr="00613A3E"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7C7B31" w:rsidRPr="00030988" w:rsidTr="007C7B31">
        <w:tc>
          <w:tcPr>
            <w:tcW w:w="5268" w:type="dxa"/>
          </w:tcPr>
          <w:p w:rsidR="007C7B31" w:rsidRDefault="007C7B31" w:rsidP="007C7B31">
            <w:pPr>
              <w:spacing w:line="259" w:lineRule="auto"/>
              <w:ind w:left="2"/>
            </w:pPr>
            <w:r>
              <w:t>П. 2.1.</w:t>
            </w:r>
            <w:r>
              <w:rPr>
                <w:b/>
              </w:rPr>
              <w:t xml:space="preserve"> </w:t>
            </w:r>
            <w:r>
              <w:t xml:space="preserve">Открытие счета депо / раздела счета депо </w:t>
            </w:r>
          </w:p>
        </w:tc>
        <w:tc>
          <w:tcPr>
            <w:tcW w:w="2756" w:type="dxa"/>
          </w:tcPr>
          <w:p w:rsidR="007C7B31" w:rsidRPr="00030988" w:rsidRDefault="007C7B31" w:rsidP="007C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7C7B31" w:rsidRPr="00030988" w:rsidRDefault="007C7B31" w:rsidP="007C7B31">
            <w:r w:rsidRPr="006F7D0D">
              <w:t>П. 2. Административные операции по счетам депо включает все административные операций. Оплата за данные операции не взымается</w:t>
            </w:r>
          </w:p>
        </w:tc>
      </w:tr>
      <w:tr w:rsidR="007C7B31" w:rsidRPr="00030988" w:rsidTr="007C7B31">
        <w:tc>
          <w:tcPr>
            <w:tcW w:w="5268" w:type="dxa"/>
          </w:tcPr>
          <w:p w:rsidR="007C7B31" w:rsidRDefault="007C7B31" w:rsidP="007C7B31">
            <w:pPr>
              <w:spacing w:line="259" w:lineRule="auto"/>
              <w:ind w:left="2"/>
            </w:pPr>
            <w:r>
              <w:t>П. 2.2.</w:t>
            </w:r>
            <w:r>
              <w:rPr>
                <w:b/>
              </w:rPr>
              <w:t xml:space="preserve"> </w:t>
            </w:r>
            <w:r>
              <w:t xml:space="preserve">Закрытие счета депо </w:t>
            </w:r>
          </w:p>
        </w:tc>
        <w:tc>
          <w:tcPr>
            <w:tcW w:w="2756" w:type="dxa"/>
          </w:tcPr>
          <w:p w:rsidR="007C7B31" w:rsidRPr="00030988" w:rsidRDefault="007C7B31" w:rsidP="007C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  <w:tr w:rsidR="007C7B31" w:rsidRPr="00030988" w:rsidTr="007C7B31">
        <w:tc>
          <w:tcPr>
            <w:tcW w:w="5268" w:type="dxa"/>
          </w:tcPr>
          <w:p w:rsidR="007C7B31" w:rsidRDefault="007C7B31" w:rsidP="007C7B31">
            <w:pPr>
              <w:spacing w:line="259" w:lineRule="auto"/>
              <w:ind w:left="2"/>
            </w:pPr>
            <w:r>
              <w:t>П. 2.3.</w:t>
            </w:r>
            <w:r>
              <w:rPr>
                <w:b/>
              </w:rPr>
              <w:t xml:space="preserve"> </w:t>
            </w:r>
            <w:r>
              <w:t xml:space="preserve">Внесение изменений в анкетные данные Депонента </w:t>
            </w:r>
          </w:p>
        </w:tc>
        <w:tc>
          <w:tcPr>
            <w:tcW w:w="2756" w:type="dxa"/>
          </w:tcPr>
          <w:p w:rsidR="007C7B31" w:rsidRPr="00030988" w:rsidRDefault="007C7B31" w:rsidP="007C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  <w:tr w:rsidR="007C7B31" w:rsidRPr="00030988" w:rsidTr="007C7B31">
        <w:tc>
          <w:tcPr>
            <w:tcW w:w="5268" w:type="dxa"/>
          </w:tcPr>
          <w:p w:rsidR="007C7B31" w:rsidRDefault="007C7B31" w:rsidP="007C7B31">
            <w:pPr>
              <w:spacing w:line="259" w:lineRule="auto"/>
              <w:ind w:left="2"/>
            </w:pPr>
            <w:r>
              <w:t>П. 2.4.</w:t>
            </w:r>
            <w:r>
              <w:rPr>
                <w:b/>
              </w:rPr>
              <w:t xml:space="preserve"> </w:t>
            </w:r>
            <w:r>
              <w:t xml:space="preserve">Отмена поручений по счету депо </w:t>
            </w:r>
          </w:p>
        </w:tc>
        <w:tc>
          <w:tcPr>
            <w:tcW w:w="2756" w:type="dxa"/>
          </w:tcPr>
          <w:p w:rsidR="007C7B31" w:rsidRPr="00030988" w:rsidRDefault="007C7B31" w:rsidP="007C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</w:tbl>
    <w:p w:rsidR="00951CB5" w:rsidRPr="00030988" w:rsidRDefault="00951CB5">
      <w:pPr>
        <w:rPr>
          <w:rFonts w:cstheme="minorHAnsi"/>
          <w:sz w:val="24"/>
          <w:szCs w:val="24"/>
        </w:rPr>
      </w:pPr>
    </w:p>
    <w:p w:rsidR="005D1648" w:rsidRPr="00EE7000" w:rsidRDefault="006A2E77" w:rsidP="00EE7000">
      <w:pPr>
        <w:pStyle w:val="a8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 w:rsidRPr="00EE7000">
        <w:rPr>
          <w:rFonts w:cstheme="minorHAnsi"/>
          <w:sz w:val="24"/>
          <w:szCs w:val="24"/>
        </w:rPr>
        <w:t>В разделе</w:t>
      </w:r>
      <w:r w:rsidRPr="00EE7000">
        <w:rPr>
          <w:rFonts w:cstheme="minorHAnsi"/>
          <w:b/>
          <w:sz w:val="24"/>
          <w:szCs w:val="24"/>
        </w:rPr>
        <w:t xml:space="preserve"> </w:t>
      </w:r>
      <w:r w:rsidR="007C7B31" w:rsidRPr="00EE7000">
        <w:rPr>
          <w:rFonts w:cstheme="minorHAnsi"/>
          <w:b/>
          <w:sz w:val="24"/>
          <w:szCs w:val="24"/>
        </w:rPr>
        <w:t>5</w:t>
      </w:r>
      <w:r w:rsidRPr="00EE7000">
        <w:rPr>
          <w:rFonts w:cstheme="minorHAnsi"/>
          <w:b/>
          <w:sz w:val="24"/>
          <w:szCs w:val="24"/>
        </w:rPr>
        <w:t xml:space="preserve">. </w:t>
      </w:r>
      <w:r w:rsidR="007C7B31" w:rsidRPr="00EE7000">
        <w:rPr>
          <w:rFonts w:cstheme="minorHAnsi"/>
          <w:b/>
          <w:sz w:val="24"/>
          <w:szCs w:val="24"/>
        </w:rPr>
        <w:t>Информационные операции</w:t>
      </w:r>
      <w:r w:rsidR="00114EA2" w:rsidRPr="00EE7000">
        <w:rPr>
          <w:rFonts w:cstheme="minorHAnsi"/>
          <w:b/>
          <w:sz w:val="24"/>
          <w:szCs w:val="24"/>
        </w:rPr>
        <w:t>: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388"/>
        <w:gridCol w:w="2693"/>
        <w:gridCol w:w="1843"/>
        <w:gridCol w:w="5528"/>
      </w:tblGrid>
      <w:tr w:rsidR="00613A3E" w:rsidRPr="00030988" w:rsidTr="007C7B31">
        <w:trPr>
          <w:trHeight w:val="380"/>
        </w:trPr>
        <w:tc>
          <w:tcPr>
            <w:tcW w:w="5388" w:type="dxa"/>
          </w:tcPr>
          <w:p w:rsidR="00613A3E" w:rsidRPr="00030988" w:rsidRDefault="00613A3E" w:rsidP="00114EA2">
            <w:pPr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b/>
                <w:sz w:val="24"/>
                <w:szCs w:val="24"/>
              </w:rPr>
              <w:t xml:space="preserve">Тип </w:t>
            </w:r>
            <w:r w:rsidRPr="00030988">
              <w:rPr>
                <w:rFonts w:cstheme="minorHAnsi"/>
                <w:b/>
                <w:sz w:val="24"/>
                <w:szCs w:val="24"/>
              </w:rPr>
              <w:tab/>
              <w:t>депозитарной операции/наименование услуги</w:t>
            </w:r>
          </w:p>
        </w:tc>
        <w:tc>
          <w:tcPr>
            <w:tcW w:w="2693" w:type="dxa"/>
          </w:tcPr>
          <w:p w:rsidR="00613A3E" w:rsidRPr="00030988" w:rsidRDefault="00613A3E" w:rsidP="006A2E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Прошлая редакция</w:t>
            </w:r>
          </w:p>
        </w:tc>
        <w:tc>
          <w:tcPr>
            <w:tcW w:w="1843" w:type="dxa"/>
          </w:tcPr>
          <w:p w:rsidR="00613A3E" w:rsidRPr="00030988" w:rsidRDefault="00613A3E" w:rsidP="006A2E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988">
              <w:rPr>
                <w:rFonts w:cstheme="minorHAnsi"/>
                <w:sz w:val="24"/>
                <w:szCs w:val="24"/>
              </w:rPr>
              <w:t>Новая редакция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</w:tcPr>
          <w:p w:rsidR="00613A3E" w:rsidRPr="00030988" w:rsidRDefault="00126FCC">
            <w:r w:rsidRPr="00613A3E"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7C7B31" w:rsidRPr="00030988" w:rsidTr="007C7B31">
        <w:tc>
          <w:tcPr>
            <w:tcW w:w="5388" w:type="dxa"/>
          </w:tcPr>
          <w:p w:rsidR="007C7B31" w:rsidRDefault="007C7B31" w:rsidP="007C7B31">
            <w:pPr>
              <w:spacing w:line="259" w:lineRule="auto"/>
            </w:pPr>
            <w:r>
              <w:t xml:space="preserve">П. 5.1. Выдача уведомления / отчета об исполнении операции </w:t>
            </w:r>
          </w:p>
        </w:tc>
        <w:tc>
          <w:tcPr>
            <w:tcW w:w="2693" w:type="dxa"/>
          </w:tcPr>
          <w:p w:rsidR="007C7B31" w:rsidRPr="00030988" w:rsidRDefault="007C7B31" w:rsidP="007C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7C7B31" w:rsidRPr="00030988" w:rsidRDefault="007C7B31" w:rsidP="007C7B31">
            <w:r w:rsidRPr="006F7D0D">
              <w:t>П. 5. Информационные операции включает все информационные операций. Оплата за данные операции не взымается</w:t>
            </w:r>
          </w:p>
        </w:tc>
      </w:tr>
      <w:tr w:rsidR="007C7B31" w:rsidRPr="00030988" w:rsidTr="007C7B31">
        <w:tc>
          <w:tcPr>
            <w:tcW w:w="5388" w:type="dxa"/>
          </w:tcPr>
          <w:p w:rsidR="007C7B31" w:rsidRDefault="007C7B31" w:rsidP="007C7B31">
            <w:pPr>
              <w:spacing w:line="259" w:lineRule="auto"/>
            </w:pPr>
            <w:r>
              <w:t xml:space="preserve">П. 5.2. Выдача выписки о состоянии счета депо номинального держателя. </w:t>
            </w:r>
          </w:p>
        </w:tc>
        <w:tc>
          <w:tcPr>
            <w:tcW w:w="2693" w:type="dxa"/>
          </w:tcPr>
          <w:p w:rsidR="007C7B31" w:rsidRPr="00030988" w:rsidRDefault="007C7B31" w:rsidP="007C7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  <w:tr w:rsidR="007C7B31" w:rsidRPr="00030988" w:rsidTr="007C7B31">
        <w:tc>
          <w:tcPr>
            <w:tcW w:w="5388" w:type="dxa"/>
          </w:tcPr>
          <w:p w:rsidR="007C7B31" w:rsidRDefault="007C7B31" w:rsidP="007C7B31">
            <w:pPr>
              <w:spacing w:line="259" w:lineRule="auto"/>
            </w:pPr>
            <w:r>
              <w:t xml:space="preserve">П. 5.3. Выдача выписки о состоянии счета депо по запросу депонента. </w:t>
            </w:r>
          </w:p>
        </w:tc>
        <w:tc>
          <w:tcPr>
            <w:tcW w:w="2693" w:type="dxa"/>
          </w:tcPr>
          <w:p w:rsidR="007C7B31" w:rsidRPr="00114EA2" w:rsidRDefault="007C7B31" w:rsidP="007C7B31">
            <w:pPr>
              <w:spacing w:after="29" w:line="265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  <w:tr w:rsidR="007C7B31" w:rsidRPr="00030988" w:rsidTr="007C7B31">
        <w:tc>
          <w:tcPr>
            <w:tcW w:w="5388" w:type="dxa"/>
          </w:tcPr>
          <w:p w:rsidR="007C7B31" w:rsidRDefault="007C7B31" w:rsidP="007C7B31">
            <w:pPr>
              <w:spacing w:line="259" w:lineRule="auto"/>
            </w:pPr>
            <w:r>
              <w:t xml:space="preserve">П. 5.4. Выдача выписки об операциях по счету депо Депонента за период по запросу Депонента </w:t>
            </w:r>
          </w:p>
        </w:tc>
        <w:tc>
          <w:tcPr>
            <w:tcW w:w="2693" w:type="dxa"/>
          </w:tcPr>
          <w:p w:rsidR="007C7B31" w:rsidRPr="00114EA2" w:rsidRDefault="007C7B31" w:rsidP="007C7B31">
            <w:pPr>
              <w:spacing w:after="29" w:line="265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B31" w:rsidRPr="006F7D0D" w:rsidRDefault="007C7B31" w:rsidP="007C7B31"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  <w:tr w:rsidR="007C7B31" w:rsidRPr="00030988" w:rsidTr="007C7B31">
        <w:tc>
          <w:tcPr>
            <w:tcW w:w="5388" w:type="dxa"/>
          </w:tcPr>
          <w:p w:rsidR="007C7B31" w:rsidRDefault="007C7B31" w:rsidP="007C7B31">
            <w:pPr>
              <w:tabs>
                <w:tab w:val="center" w:pos="706"/>
                <w:tab w:val="center" w:pos="2339"/>
                <w:tab w:val="center" w:pos="3322"/>
                <w:tab w:val="center" w:pos="4269"/>
              </w:tabs>
              <w:spacing w:after="45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П. 5.5. Формирование информации о Депонентах Депозитария </w:t>
            </w:r>
          </w:p>
        </w:tc>
        <w:tc>
          <w:tcPr>
            <w:tcW w:w="2693" w:type="dxa"/>
          </w:tcPr>
          <w:p w:rsidR="007C7B31" w:rsidRPr="00114EA2" w:rsidRDefault="007C7B31" w:rsidP="007C7B31">
            <w:pPr>
              <w:spacing w:after="29" w:line="265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B31" w:rsidRPr="006F7D0D" w:rsidRDefault="007C7B31" w:rsidP="007C7B31">
            <w:pPr>
              <w:tabs>
                <w:tab w:val="right" w:pos="1276"/>
              </w:tabs>
              <w:spacing w:after="44"/>
            </w:pPr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  <w:tr w:rsidR="007C7B31" w:rsidRPr="00030988" w:rsidTr="007C7B31">
        <w:tc>
          <w:tcPr>
            <w:tcW w:w="5388" w:type="dxa"/>
          </w:tcPr>
          <w:p w:rsidR="007C7B31" w:rsidRDefault="007C7B31" w:rsidP="007C7B31">
            <w:pPr>
              <w:spacing w:line="259" w:lineRule="auto"/>
            </w:pPr>
            <w:r>
              <w:t xml:space="preserve">П. 5.6. Формирование уведомления по административной операции </w:t>
            </w:r>
          </w:p>
        </w:tc>
        <w:tc>
          <w:tcPr>
            <w:tcW w:w="2693" w:type="dxa"/>
          </w:tcPr>
          <w:p w:rsidR="007C7B31" w:rsidRPr="00114EA2" w:rsidRDefault="007C7B31" w:rsidP="007C7B31">
            <w:pPr>
              <w:spacing w:after="29" w:line="265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B31" w:rsidRPr="006F7D0D" w:rsidRDefault="007C7B31" w:rsidP="007C7B31">
            <w:pPr>
              <w:tabs>
                <w:tab w:val="right" w:pos="1276"/>
              </w:tabs>
              <w:spacing w:after="44"/>
            </w:pPr>
            <w:r w:rsidRPr="006F7D0D">
              <w:t>исключен</w:t>
            </w:r>
          </w:p>
        </w:tc>
        <w:tc>
          <w:tcPr>
            <w:tcW w:w="5528" w:type="dxa"/>
            <w:vMerge/>
            <w:shd w:val="clear" w:color="auto" w:fill="auto"/>
          </w:tcPr>
          <w:p w:rsidR="007C7B31" w:rsidRPr="00030988" w:rsidRDefault="007C7B31" w:rsidP="007C7B31"/>
        </w:tc>
      </w:tr>
    </w:tbl>
    <w:p w:rsidR="006F7D0D" w:rsidRDefault="006F7D0D" w:rsidP="006F7D0D">
      <w:pPr>
        <w:pStyle w:val="a8"/>
        <w:spacing w:line="240" w:lineRule="auto"/>
        <w:ind w:left="-66"/>
        <w:rPr>
          <w:sz w:val="24"/>
          <w:szCs w:val="24"/>
        </w:rPr>
      </w:pPr>
    </w:p>
    <w:p w:rsidR="006F7D0D" w:rsidRDefault="006F7D0D" w:rsidP="006F7D0D">
      <w:pPr>
        <w:pStyle w:val="a8"/>
        <w:spacing w:line="240" w:lineRule="auto"/>
        <w:ind w:left="-66"/>
        <w:rPr>
          <w:sz w:val="24"/>
          <w:szCs w:val="24"/>
        </w:rPr>
      </w:pPr>
    </w:p>
    <w:p w:rsidR="006F7D0D" w:rsidRDefault="006F7D0D" w:rsidP="006F7D0D">
      <w:pPr>
        <w:pStyle w:val="a8"/>
        <w:spacing w:line="240" w:lineRule="auto"/>
        <w:ind w:left="-66"/>
        <w:rPr>
          <w:sz w:val="24"/>
          <w:szCs w:val="24"/>
        </w:rPr>
      </w:pPr>
    </w:p>
    <w:p w:rsidR="00393084" w:rsidRPr="00393084" w:rsidRDefault="00393084" w:rsidP="00393084">
      <w:pPr>
        <w:pStyle w:val="a8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93084">
        <w:rPr>
          <w:sz w:val="24"/>
          <w:szCs w:val="24"/>
        </w:rPr>
        <w:t xml:space="preserve">Дополнено текстом в связи с введением нового тарифа «Инвестор»: </w:t>
      </w:r>
    </w:p>
    <w:p w:rsidR="00393084" w:rsidRPr="00393084" w:rsidRDefault="00393084" w:rsidP="00393084">
      <w:pPr>
        <w:pStyle w:val="a8"/>
        <w:spacing w:line="240" w:lineRule="auto"/>
        <w:ind w:left="-66"/>
        <w:rPr>
          <w:i/>
          <w:sz w:val="24"/>
          <w:szCs w:val="24"/>
        </w:rPr>
      </w:pPr>
      <w:r w:rsidRPr="00393084">
        <w:rPr>
          <w:i/>
          <w:sz w:val="24"/>
          <w:szCs w:val="24"/>
        </w:rPr>
        <w:t>«* Настоящий тариф применяется по умолчанию к:</w:t>
      </w:r>
    </w:p>
    <w:p w:rsidR="00393084" w:rsidRPr="00393084" w:rsidRDefault="00393084" w:rsidP="00393084">
      <w:pPr>
        <w:pStyle w:val="a8"/>
        <w:spacing w:line="240" w:lineRule="auto"/>
        <w:ind w:left="-66"/>
        <w:rPr>
          <w:i/>
          <w:sz w:val="24"/>
          <w:szCs w:val="24"/>
        </w:rPr>
      </w:pPr>
      <w:r w:rsidRPr="00393084">
        <w:rPr>
          <w:i/>
          <w:sz w:val="24"/>
          <w:szCs w:val="24"/>
        </w:rPr>
        <w:t xml:space="preserve">  -  новым Клиентам с момента заключения Депозитарного договора.  </w:t>
      </w:r>
    </w:p>
    <w:p w:rsidR="00393084" w:rsidRPr="00393084" w:rsidRDefault="00393084" w:rsidP="00393084">
      <w:pPr>
        <w:pStyle w:val="a8"/>
        <w:spacing w:line="240" w:lineRule="auto"/>
        <w:ind w:left="-66"/>
        <w:rPr>
          <w:i/>
          <w:sz w:val="24"/>
          <w:szCs w:val="24"/>
        </w:rPr>
      </w:pPr>
      <w:r w:rsidRPr="00393084">
        <w:rPr>
          <w:i/>
          <w:sz w:val="24"/>
          <w:szCs w:val="24"/>
        </w:rPr>
        <w:t xml:space="preserve"> - действующим Клиентам, которые автоматически переводятся на данный тариф с даты его введения. </w:t>
      </w:r>
    </w:p>
    <w:p w:rsidR="00393084" w:rsidRPr="00393084" w:rsidRDefault="00393084" w:rsidP="00393084">
      <w:pPr>
        <w:pStyle w:val="a8"/>
        <w:ind w:left="-66"/>
        <w:rPr>
          <w:sz w:val="24"/>
          <w:szCs w:val="24"/>
        </w:rPr>
      </w:pPr>
      <w:r w:rsidRPr="00393084">
        <w:rPr>
          <w:i/>
          <w:sz w:val="24"/>
          <w:szCs w:val="24"/>
        </w:rPr>
        <w:lastRenderedPageBreak/>
        <w:t>Для перехода с тарифа «Основной» на иной тариф, Клиент подает в ООО КБ «ГТ банк» до окончания последнего рабочего дня (включительно) текущего месяца заявление в свободной форме. Тарифный план меняется с 1 числа следующего месяца</w:t>
      </w:r>
      <w:r w:rsidRPr="00393084">
        <w:rPr>
          <w:sz w:val="24"/>
          <w:szCs w:val="24"/>
        </w:rPr>
        <w:t>».</w:t>
      </w:r>
    </w:p>
    <w:p w:rsidR="00393084" w:rsidRPr="00393084" w:rsidRDefault="00393084" w:rsidP="00393084">
      <w:pPr>
        <w:pStyle w:val="a8"/>
        <w:ind w:left="-66"/>
      </w:pPr>
    </w:p>
    <w:p w:rsidR="00C871E3" w:rsidRDefault="00C871E3" w:rsidP="002C1ADE">
      <w:pPr>
        <w:pStyle w:val="a8"/>
        <w:numPr>
          <w:ilvl w:val="0"/>
          <w:numId w:val="3"/>
        </w:numPr>
      </w:pPr>
      <w:r w:rsidRPr="00C871E3">
        <w:rPr>
          <w:rFonts w:cstheme="minorHAnsi"/>
          <w:sz w:val="24"/>
          <w:szCs w:val="24"/>
        </w:rPr>
        <w:t xml:space="preserve">Создан новый </w:t>
      </w:r>
      <w:r w:rsidRPr="00C871E3">
        <w:rPr>
          <w:rFonts w:cstheme="minorHAnsi"/>
          <w:b/>
          <w:sz w:val="24"/>
          <w:szCs w:val="24"/>
        </w:rPr>
        <w:t xml:space="preserve">Тариф </w:t>
      </w:r>
      <w:r w:rsidRPr="00C871E3">
        <w:rPr>
          <w:b/>
          <w:sz w:val="24"/>
          <w:szCs w:val="24"/>
        </w:rPr>
        <w:t>«Инвестор»</w:t>
      </w:r>
    </w:p>
    <w:p w:rsidR="00391A52" w:rsidRDefault="00B0698A" w:rsidP="002C1ADE">
      <w:pPr>
        <w:pStyle w:val="a8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Тариф рассчитан так, что клиент разово на год вперед оплачивает</w:t>
      </w:r>
      <w:r w:rsidR="00EE7000">
        <w:rPr>
          <w:rFonts w:cstheme="minorHAnsi"/>
          <w:sz w:val="24"/>
          <w:szCs w:val="24"/>
        </w:rPr>
        <w:t xml:space="preserve"> ведение счета депо, а все остальные</w:t>
      </w:r>
      <w:r w:rsidR="00C871E3" w:rsidRPr="00C871E3">
        <w:rPr>
          <w:rFonts w:cstheme="minorHAnsi"/>
          <w:sz w:val="24"/>
          <w:szCs w:val="24"/>
        </w:rPr>
        <w:t xml:space="preserve"> депозитарные услуги</w:t>
      </w:r>
      <w:r w:rsidR="00EE7000">
        <w:rPr>
          <w:rFonts w:cstheme="minorHAnsi"/>
          <w:sz w:val="24"/>
          <w:szCs w:val="24"/>
        </w:rPr>
        <w:t xml:space="preserve"> для него </w:t>
      </w:r>
      <w:r>
        <w:rPr>
          <w:rFonts w:cstheme="minorHAnsi"/>
          <w:sz w:val="24"/>
          <w:szCs w:val="24"/>
        </w:rPr>
        <w:t xml:space="preserve">в данный период </w:t>
      </w:r>
      <w:r w:rsidR="00EE7000">
        <w:rPr>
          <w:rFonts w:cstheme="minorHAnsi"/>
          <w:sz w:val="24"/>
          <w:szCs w:val="24"/>
        </w:rPr>
        <w:t>становятся бесплатными</w:t>
      </w:r>
      <w:r w:rsidR="00391A52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12853" w:type="dxa"/>
        <w:tblInd w:w="24" w:type="dxa"/>
        <w:tblCellMar>
          <w:top w:w="1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14"/>
        <w:gridCol w:w="3884"/>
        <w:gridCol w:w="3435"/>
        <w:gridCol w:w="2410"/>
        <w:gridCol w:w="2410"/>
      </w:tblGrid>
      <w:tr w:rsidR="00391A52" w:rsidRPr="00391A52" w:rsidTr="00391A52">
        <w:trPr>
          <w:trHeight w:val="647"/>
        </w:trPr>
        <w:tc>
          <w:tcPr>
            <w:tcW w:w="71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91A52" w:rsidRPr="00391A52" w:rsidRDefault="00391A52" w:rsidP="00391A52">
            <w:pPr>
              <w:spacing w:after="37" w:line="259" w:lineRule="auto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391A52" w:rsidRPr="00391A52" w:rsidRDefault="00391A52" w:rsidP="00391A5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 xml:space="preserve">п/п </w:t>
            </w:r>
          </w:p>
        </w:tc>
        <w:tc>
          <w:tcPr>
            <w:tcW w:w="388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91A52" w:rsidRPr="00391A52" w:rsidRDefault="00391A52" w:rsidP="00391A52">
            <w:pPr>
              <w:tabs>
                <w:tab w:val="center" w:pos="1397"/>
                <w:tab w:val="right" w:pos="4882"/>
              </w:tabs>
              <w:spacing w:after="47" w:line="259" w:lineRule="auto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 xml:space="preserve">Тип </w:t>
            </w:r>
            <w:r w:rsidRPr="00391A52">
              <w:rPr>
                <w:rFonts w:ascii="Times New Roman" w:hAnsi="Times New Roman" w:cs="Times New Roman"/>
                <w:b/>
                <w:color w:val="000000"/>
              </w:rPr>
              <w:tab/>
              <w:t xml:space="preserve">депозитарной операции/наименование </w:t>
            </w:r>
          </w:p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 xml:space="preserve">услуги </w:t>
            </w:r>
          </w:p>
        </w:tc>
        <w:tc>
          <w:tcPr>
            <w:tcW w:w="343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 xml:space="preserve">Условия оплаты </w:t>
            </w:r>
          </w:p>
        </w:tc>
        <w:tc>
          <w:tcPr>
            <w:tcW w:w="48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:rsidR="00391A52" w:rsidRPr="00391A52" w:rsidRDefault="00391A52" w:rsidP="00391A5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  <w:p w:rsidR="00391A52" w:rsidRPr="00391A52" w:rsidRDefault="00391A52" w:rsidP="00391A5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>(в рублях)</w:t>
            </w:r>
          </w:p>
        </w:tc>
      </w:tr>
      <w:tr w:rsidR="00391A52" w:rsidRPr="00391A52" w:rsidTr="00393084">
        <w:trPr>
          <w:trHeight w:val="39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91A52" w:rsidRPr="00391A52" w:rsidRDefault="00391A52" w:rsidP="00391A5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A52" w:rsidRPr="00391A52" w:rsidRDefault="00391A52" w:rsidP="00391A5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A52" w:rsidRPr="00391A52" w:rsidRDefault="00391A52" w:rsidP="00391A5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 xml:space="preserve">Для юридических лиц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b/>
                <w:color w:val="000000"/>
              </w:rPr>
              <w:t xml:space="preserve">Для физических лиц </w:t>
            </w:r>
          </w:p>
        </w:tc>
      </w:tr>
      <w:tr w:rsidR="00391A52" w:rsidRPr="00391A52" w:rsidTr="00393084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2" w:rsidRPr="00391A52" w:rsidRDefault="00391A52" w:rsidP="00391A5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color w:val="000000"/>
              </w:rPr>
              <w:t xml:space="preserve">1.1.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color w:val="000000"/>
              </w:rPr>
              <w:t xml:space="preserve">Ведение счета депо </w:t>
            </w:r>
          </w:p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color w:val="000000"/>
              </w:rPr>
              <w:t xml:space="preserve">За год (предстоящие 12 месяцев) </w:t>
            </w:r>
          </w:p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color w:val="000000"/>
              </w:rPr>
              <w:t xml:space="preserve">8 000 000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91A52" w:rsidRPr="00391A52" w:rsidRDefault="00391A52" w:rsidP="00391A52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391A52">
              <w:rPr>
                <w:rFonts w:ascii="Times New Roman" w:hAnsi="Times New Roman" w:cs="Times New Roman"/>
                <w:color w:val="000000"/>
              </w:rPr>
              <w:t xml:space="preserve">900 000 </w:t>
            </w:r>
          </w:p>
        </w:tc>
      </w:tr>
    </w:tbl>
    <w:p w:rsidR="00C871E3" w:rsidRPr="00C871E3" w:rsidRDefault="00B0698A" w:rsidP="00391A52">
      <w:pPr>
        <w:pStyle w:val="a8"/>
        <w:ind w:left="-6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C871E3" w:rsidRPr="00C871E3">
        <w:rPr>
          <w:rFonts w:cstheme="minorHAnsi"/>
          <w:sz w:val="24"/>
          <w:szCs w:val="24"/>
        </w:rPr>
        <w:t xml:space="preserve">За клиентом остается обязанность </w:t>
      </w:r>
      <w:r w:rsidR="00C871E3" w:rsidRPr="00C871E3">
        <w:rPr>
          <w:sz w:val="24"/>
          <w:szCs w:val="24"/>
        </w:rPr>
        <w:t xml:space="preserve">возмещать документарно подтверждение расходы Банка: </w:t>
      </w:r>
    </w:p>
    <w:p w:rsidR="00C871E3" w:rsidRPr="00C871E3" w:rsidRDefault="00C871E3" w:rsidP="00C871E3">
      <w:pPr>
        <w:numPr>
          <w:ilvl w:val="0"/>
          <w:numId w:val="1"/>
        </w:numPr>
        <w:spacing w:after="56"/>
        <w:ind w:hanging="127"/>
        <w:rPr>
          <w:sz w:val="24"/>
          <w:szCs w:val="24"/>
        </w:rPr>
      </w:pPr>
      <w:r w:rsidRPr="00C871E3">
        <w:rPr>
          <w:sz w:val="24"/>
          <w:szCs w:val="24"/>
        </w:rPr>
        <w:t xml:space="preserve">За участие в корпоративном действии; </w:t>
      </w:r>
    </w:p>
    <w:p w:rsidR="00C871E3" w:rsidRPr="00C871E3" w:rsidRDefault="00C871E3" w:rsidP="00C871E3">
      <w:pPr>
        <w:numPr>
          <w:ilvl w:val="0"/>
          <w:numId w:val="1"/>
        </w:numPr>
        <w:spacing w:after="259"/>
        <w:ind w:hanging="127"/>
        <w:rPr>
          <w:sz w:val="24"/>
          <w:szCs w:val="24"/>
        </w:rPr>
      </w:pPr>
      <w:r w:rsidRPr="00C871E3">
        <w:rPr>
          <w:sz w:val="24"/>
          <w:szCs w:val="24"/>
        </w:rPr>
        <w:t>Плата за хранение ценных бумаг</w:t>
      </w:r>
      <w:r w:rsidR="00EE7000">
        <w:rPr>
          <w:sz w:val="24"/>
          <w:szCs w:val="24"/>
        </w:rPr>
        <w:t xml:space="preserve"> в вышестоящих депозитариях</w:t>
      </w:r>
      <w:r w:rsidRPr="00C871E3">
        <w:rPr>
          <w:sz w:val="24"/>
          <w:szCs w:val="24"/>
        </w:rPr>
        <w:t xml:space="preserve">, если стоимость хранения ценных бумаг превышает 500 рублей. </w:t>
      </w:r>
    </w:p>
    <w:p w:rsidR="00393084" w:rsidRPr="00393084" w:rsidRDefault="00393084" w:rsidP="00393084">
      <w:pPr>
        <w:pStyle w:val="a8"/>
        <w:numPr>
          <w:ilvl w:val="0"/>
          <w:numId w:val="3"/>
        </w:numPr>
        <w:rPr>
          <w:i/>
          <w:sz w:val="24"/>
          <w:szCs w:val="24"/>
        </w:rPr>
      </w:pPr>
      <w:r w:rsidRPr="00393084">
        <w:rPr>
          <w:sz w:val="24"/>
          <w:szCs w:val="24"/>
        </w:rPr>
        <w:t>Описание тарифа «Инвестор» и процедура перехода с одного тарифа на другой:</w:t>
      </w:r>
    </w:p>
    <w:p w:rsidR="00393084" w:rsidRPr="00393084" w:rsidRDefault="00393084" w:rsidP="00393084">
      <w:pPr>
        <w:pStyle w:val="a8"/>
        <w:ind w:left="-66"/>
        <w:rPr>
          <w:i/>
          <w:sz w:val="24"/>
          <w:szCs w:val="24"/>
        </w:rPr>
      </w:pPr>
      <w:r>
        <w:t xml:space="preserve"> </w:t>
      </w:r>
      <w:r w:rsidRPr="00393084">
        <w:rPr>
          <w:i/>
          <w:sz w:val="24"/>
          <w:szCs w:val="24"/>
        </w:rPr>
        <w:t>«* Тариф с фиксированной абонентской платой</w:t>
      </w:r>
      <w:r w:rsidRPr="00393084">
        <w:rPr>
          <w:i/>
          <w:sz w:val="24"/>
          <w:szCs w:val="24"/>
          <w:highlight w:val="lightGray"/>
        </w:rPr>
        <w:t>.</w:t>
      </w:r>
      <w:r w:rsidRPr="00393084">
        <w:rPr>
          <w:i/>
          <w:sz w:val="24"/>
          <w:szCs w:val="24"/>
        </w:rPr>
        <w:t xml:space="preserve"> Оплата тарифа осуществляется в течении 5-ти рабочих дней с даты подключения тарифа.</w:t>
      </w:r>
    </w:p>
    <w:p w:rsidR="00393084" w:rsidRPr="00393084" w:rsidRDefault="00393084" w:rsidP="00393084">
      <w:pPr>
        <w:pStyle w:val="a8"/>
        <w:ind w:left="-66"/>
        <w:rPr>
          <w:i/>
          <w:sz w:val="24"/>
          <w:szCs w:val="24"/>
        </w:rPr>
      </w:pPr>
      <w:r w:rsidRPr="00393084">
        <w:rPr>
          <w:i/>
          <w:sz w:val="24"/>
          <w:szCs w:val="24"/>
        </w:rPr>
        <w:t xml:space="preserve">При изменении Депозитарием условий тарифа, период, за который Клиент внес абонентскую плату, пересчету не подлежит. </w:t>
      </w:r>
    </w:p>
    <w:p w:rsidR="00393084" w:rsidRDefault="00393084" w:rsidP="00393084">
      <w:pPr>
        <w:pStyle w:val="a8"/>
        <w:ind w:left="-66"/>
        <w:rPr>
          <w:i/>
          <w:sz w:val="24"/>
          <w:szCs w:val="24"/>
        </w:rPr>
      </w:pPr>
      <w:r w:rsidRPr="00393084">
        <w:rPr>
          <w:i/>
          <w:sz w:val="24"/>
          <w:szCs w:val="24"/>
        </w:rPr>
        <w:t>Переход с тарифа «Инвестор» на другой тариф по депозитарной деятельности возможен при  условии отсутствия задолженности по оплате. Для перехода с тарифа «Инвестор» на иной тариф, Клиент подает в ООО КБ «ГТ банк» до последнего рабочего дня (включительно) текущего месяца заявление в свободной форме. Тарифный план меняется с 1 числа следующего месяца. При переходе на другой тариф сумма, уплаченная авансом не возвращается Клиенту и не идет в зачет по другим услугам».</w:t>
      </w:r>
    </w:p>
    <w:p w:rsidR="00393084" w:rsidRDefault="00393084" w:rsidP="00393084">
      <w:pPr>
        <w:pStyle w:val="a8"/>
        <w:ind w:left="-66"/>
        <w:rPr>
          <w:i/>
          <w:sz w:val="24"/>
          <w:szCs w:val="24"/>
        </w:rPr>
      </w:pPr>
    </w:p>
    <w:p w:rsidR="00393084" w:rsidRDefault="00393084" w:rsidP="00393084">
      <w:pPr>
        <w:pStyle w:val="a8"/>
        <w:ind w:left="-66"/>
        <w:rPr>
          <w:i/>
          <w:sz w:val="24"/>
          <w:szCs w:val="24"/>
        </w:rPr>
      </w:pPr>
    </w:p>
    <w:p w:rsidR="005D1648" w:rsidRPr="00613A3E" w:rsidRDefault="005D1648" w:rsidP="00613A3E">
      <w:pPr>
        <w:rPr>
          <w:rFonts w:cstheme="minorHAnsi"/>
          <w:sz w:val="2"/>
          <w:szCs w:val="24"/>
        </w:rPr>
      </w:pPr>
    </w:p>
    <w:sectPr w:rsidR="005D1648" w:rsidRPr="00613A3E" w:rsidSect="00613A3E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13" w:rsidRDefault="00187D13" w:rsidP="00187D13">
      <w:pPr>
        <w:spacing w:after="0" w:line="240" w:lineRule="auto"/>
      </w:pPr>
      <w:r>
        <w:separator/>
      </w:r>
    </w:p>
  </w:endnote>
  <w:endnote w:type="continuationSeparator" w:id="0">
    <w:p w:rsidR="00187D13" w:rsidRDefault="00187D13" w:rsidP="0018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13" w:rsidRDefault="00187D13" w:rsidP="00187D13">
      <w:pPr>
        <w:spacing w:after="0" w:line="240" w:lineRule="auto"/>
      </w:pPr>
      <w:r>
        <w:separator/>
      </w:r>
    </w:p>
  </w:footnote>
  <w:footnote w:type="continuationSeparator" w:id="0">
    <w:p w:rsidR="00187D13" w:rsidRDefault="00187D13" w:rsidP="00187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0B00"/>
    <w:multiLevelType w:val="multilevel"/>
    <w:tmpl w:val="3272CD0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" w15:restartNumberingAfterBreak="0">
    <w:nsid w:val="3C0431F2"/>
    <w:multiLevelType w:val="hybridMultilevel"/>
    <w:tmpl w:val="A21A2726"/>
    <w:lvl w:ilvl="0" w:tplc="4494403C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29F66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24EF2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AE62C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CF78E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025F0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E0334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E9D4E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C7724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EA098F"/>
    <w:multiLevelType w:val="hybridMultilevel"/>
    <w:tmpl w:val="1BE8F322"/>
    <w:lvl w:ilvl="0" w:tplc="8C8A30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11"/>
    <w:rsid w:val="00030988"/>
    <w:rsid w:val="00114EA2"/>
    <w:rsid w:val="00126FCC"/>
    <w:rsid w:val="00187D13"/>
    <w:rsid w:val="00197722"/>
    <w:rsid w:val="001F496C"/>
    <w:rsid w:val="002C1ADE"/>
    <w:rsid w:val="002D7030"/>
    <w:rsid w:val="00323252"/>
    <w:rsid w:val="00391A52"/>
    <w:rsid w:val="00393084"/>
    <w:rsid w:val="004B6C00"/>
    <w:rsid w:val="005B4111"/>
    <w:rsid w:val="005D1648"/>
    <w:rsid w:val="00613A3E"/>
    <w:rsid w:val="006A2E77"/>
    <w:rsid w:val="006D71EA"/>
    <w:rsid w:val="006F7D0D"/>
    <w:rsid w:val="007C7B31"/>
    <w:rsid w:val="00951CB5"/>
    <w:rsid w:val="009748DB"/>
    <w:rsid w:val="009B3D68"/>
    <w:rsid w:val="00B0698A"/>
    <w:rsid w:val="00B136B8"/>
    <w:rsid w:val="00BB42EA"/>
    <w:rsid w:val="00C871E3"/>
    <w:rsid w:val="00CA417D"/>
    <w:rsid w:val="00EB47FA"/>
    <w:rsid w:val="00EB611A"/>
    <w:rsid w:val="00E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3ACBB-B276-4E8D-B7F4-B275D54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D13"/>
  </w:style>
  <w:style w:type="paragraph" w:styleId="a6">
    <w:name w:val="footer"/>
    <w:basedOn w:val="a"/>
    <w:link w:val="a7"/>
    <w:uiPriority w:val="99"/>
    <w:unhideWhenUsed/>
    <w:rsid w:val="0018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D13"/>
  </w:style>
  <w:style w:type="paragraph" w:styleId="a8">
    <w:name w:val="List Paragraph"/>
    <w:basedOn w:val="a"/>
    <w:uiPriority w:val="34"/>
    <w:qFormat/>
    <w:rsid w:val="00C871E3"/>
    <w:pPr>
      <w:ind w:left="720"/>
      <w:contextualSpacing/>
    </w:pPr>
  </w:style>
  <w:style w:type="table" w:customStyle="1" w:styleId="TableGrid">
    <w:name w:val="TableGrid"/>
    <w:rsid w:val="00391A5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dc:description/>
  <cp:lastModifiedBy>Снисаренко Эвелина Владимировна</cp:lastModifiedBy>
  <cp:revision>10</cp:revision>
  <dcterms:created xsi:type="dcterms:W3CDTF">2025-07-10T14:31:00Z</dcterms:created>
  <dcterms:modified xsi:type="dcterms:W3CDTF">2025-07-15T12:33:00Z</dcterms:modified>
</cp:coreProperties>
</file>