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48" w:rsidRPr="002D7548" w:rsidRDefault="002D7548" w:rsidP="002D7548">
      <w:pPr>
        <w:pStyle w:val="a3"/>
        <w:ind w:firstLine="420"/>
        <w:rPr>
          <w:sz w:val="24"/>
        </w:rPr>
      </w:pPr>
      <w:r w:rsidRPr="002D7548">
        <w:t xml:space="preserve">Условия программы лояльности </w:t>
      </w:r>
      <w:r w:rsidRPr="002D7548">
        <w:rPr>
          <w:bCs/>
          <w:color w:val="000000"/>
          <w:sz w:val="24"/>
        </w:rPr>
        <w:t>ООО КБ «ГТ банк»</w:t>
      </w:r>
    </w:p>
    <w:p w:rsidR="002D7548" w:rsidRPr="002D7548" w:rsidRDefault="002D7548" w:rsidP="002D7548">
      <w:pPr>
        <w:pStyle w:val="a3"/>
        <w:ind w:firstLine="420"/>
        <w:rPr>
          <w:bCs/>
          <w:color w:val="000000"/>
          <w:sz w:val="24"/>
        </w:rPr>
      </w:pPr>
      <w:r w:rsidRPr="002D7548">
        <w:t xml:space="preserve"> для партнеров, имеющих терминалы сторонних банков и принимающих к оплате карты </w:t>
      </w:r>
      <w:r w:rsidRPr="002D7548">
        <w:rPr>
          <w:bCs/>
          <w:color w:val="000000"/>
          <w:sz w:val="24"/>
        </w:rPr>
        <w:t>ООО КБ «ГТ банк»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карт и процент вознаграждения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5258" w:rsidRPr="003E4685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1134"/>
        <w:gridCol w:w="2661"/>
        <w:gridCol w:w="2138"/>
        <w:gridCol w:w="1296"/>
        <w:gridCol w:w="1418"/>
      </w:tblGrid>
      <w:tr w:rsidR="00965258" w:rsidTr="00433182">
        <w:tc>
          <w:tcPr>
            <w:tcW w:w="84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Типы карт</w:t>
            </w:r>
          </w:p>
        </w:tc>
        <w:tc>
          <w:tcPr>
            <w:tcW w:w="1134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965258" w:rsidRDefault="00C26945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операции покупки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который начисляется </w:t>
            </w:r>
            <w:proofErr w:type="spellStart"/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Максимальный размер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Карте за месяц</w:t>
            </w:r>
          </w:p>
        </w:tc>
        <w:tc>
          <w:tcPr>
            <w:tcW w:w="129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начала </w:t>
            </w:r>
          </w:p>
        </w:tc>
        <w:tc>
          <w:tcPr>
            <w:tcW w:w="141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C26945" w:rsidTr="00433182">
        <w:tc>
          <w:tcPr>
            <w:tcW w:w="846" w:type="dxa"/>
            <w:shd w:val="clear" w:color="auto" w:fill="auto"/>
          </w:tcPr>
          <w:p w:rsidR="00C26945" w:rsidRPr="00F8290B" w:rsidRDefault="007873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134" w:type="dxa"/>
            <w:shd w:val="clear" w:color="auto" w:fill="auto"/>
          </w:tcPr>
          <w:p w:rsidR="00C26945" w:rsidRPr="003E4685" w:rsidRDefault="0050548A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C26945" w:rsidRPr="0027298D" w:rsidRDefault="00787385" w:rsidP="0078738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138" w:type="dxa"/>
            <w:shd w:val="clear" w:color="auto" w:fill="auto"/>
          </w:tcPr>
          <w:p w:rsidR="00C26945" w:rsidRPr="0027298D" w:rsidRDefault="007873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000 </w:t>
            </w:r>
            <w:proofErr w:type="spellStart"/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C26945" w:rsidRPr="0027298D" w:rsidRDefault="003E4685" w:rsidP="003E468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418" w:type="dxa"/>
            <w:shd w:val="clear" w:color="auto" w:fill="auto"/>
          </w:tcPr>
          <w:p w:rsidR="00C26945" w:rsidRPr="0027298D" w:rsidRDefault="00C2694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</w:tbl>
    <w:p w:rsidR="002D7548" w:rsidRPr="000000A6" w:rsidRDefault="002D7548" w:rsidP="002D7548">
      <w:pPr>
        <w:pStyle w:val="a3"/>
        <w:ind w:firstLine="420"/>
        <w:rPr>
          <w:sz w:val="14"/>
          <w:szCs w:val="14"/>
        </w:rPr>
      </w:pPr>
    </w:p>
    <w:p w:rsidR="00787385" w:rsidRDefault="002D7548" w:rsidP="0050548A">
      <w:pPr>
        <w:ind w:firstLine="420"/>
        <w:jc w:val="both"/>
        <w:rPr>
          <w:rFonts w:ascii="Times New Roman" w:hAnsi="Times New Roman" w:cs="Times New Roman"/>
        </w:rPr>
      </w:pP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начисляется на операции покупки товара с использованием карт в </w:t>
      </w:r>
      <w:r w:rsidR="0050548A" w:rsidRPr="0050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Магазин фермерской продукции «КОТОМКА» 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50548A">
        <w:rPr>
          <w:rFonts w:ascii="Times New Roman" w:hAnsi="Times New Roman" w:cs="Times New Roman"/>
          <w:b/>
          <w:bCs/>
          <w:sz w:val="24"/>
          <w:szCs w:val="24"/>
        </w:rPr>
        <w:t>ИНДИВИДУАЛЬНОГО</w:t>
      </w:r>
      <w:r w:rsidR="0050548A" w:rsidRPr="0050548A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</w:t>
      </w:r>
      <w:r w:rsidR="0050548A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50548A" w:rsidRPr="0050548A">
        <w:rPr>
          <w:rFonts w:ascii="Times New Roman" w:hAnsi="Times New Roman" w:cs="Times New Roman"/>
          <w:b/>
          <w:bCs/>
          <w:sz w:val="24"/>
          <w:szCs w:val="24"/>
        </w:rPr>
        <w:t>НАЗАРЕНКО ЕКАТЕРИН</w:t>
      </w:r>
      <w:r w:rsidR="0050548A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0548A" w:rsidRPr="0050548A">
        <w:rPr>
          <w:rFonts w:ascii="Times New Roman" w:hAnsi="Times New Roman" w:cs="Times New Roman"/>
          <w:b/>
          <w:bCs/>
          <w:sz w:val="24"/>
          <w:szCs w:val="24"/>
        </w:rPr>
        <w:t xml:space="preserve"> АНАТОЛЬЕВН</w:t>
      </w:r>
      <w:r w:rsidR="0050548A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="00787385" w:rsidRPr="00787385">
        <w:rPr>
          <w:rFonts w:ascii="Times New Roman" w:hAnsi="Times New Roman" w:cs="Times New Roman"/>
        </w:rPr>
        <w:t>34400</w:t>
      </w:r>
      <w:r w:rsidR="0050548A">
        <w:rPr>
          <w:rFonts w:ascii="Times New Roman" w:hAnsi="Times New Roman" w:cs="Times New Roman"/>
        </w:rPr>
        <w:t>0</w:t>
      </w:r>
      <w:r w:rsidR="00787385" w:rsidRPr="00787385">
        <w:rPr>
          <w:rFonts w:ascii="Times New Roman" w:hAnsi="Times New Roman" w:cs="Times New Roman"/>
        </w:rPr>
        <w:t xml:space="preserve">, Ростовская обл., г. Ростов-На-Дону, </w:t>
      </w:r>
      <w:r w:rsidR="0050548A">
        <w:rPr>
          <w:rFonts w:ascii="Times New Roman" w:hAnsi="Times New Roman" w:cs="Times New Roman"/>
        </w:rPr>
        <w:t>ул. Пушкинская, д. 15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  <w:b/>
        </w:rPr>
        <w:t xml:space="preserve">ОСНОВНЫЕ ПОНЯТИЯ: </w:t>
      </w:r>
      <w:r w:rsidR="003E4685">
        <w:rPr>
          <w:rFonts w:ascii="Times New Roman" w:hAnsi="Times New Roman" w:cs="Times New Roman"/>
          <w:b/>
        </w:rPr>
        <w:br/>
      </w:r>
      <w:r w:rsidRPr="002D7548">
        <w:rPr>
          <w:rFonts w:ascii="Times New Roman" w:hAnsi="Times New Roman" w:cs="Times New Roman"/>
          <w:b/>
        </w:rPr>
        <w:t xml:space="preserve">Программа лояльности </w:t>
      </w:r>
      <w:r w:rsidRPr="002D7548">
        <w:rPr>
          <w:rFonts w:ascii="Times New Roman" w:hAnsi="Times New Roman" w:cs="Times New Roman"/>
          <w:b/>
          <w:bCs/>
          <w:color w:val="000000"/>
          <w:sz w:val="24"/>
        </w:rPr>
        <w:t>ООО КБ «ГТ банк»</w:t>
      </w:r>
      <w:r w:rsidRPr="002D7548">
        <w:rPr>
          <w:rFonts w:ascii="Times New Roman" w:hAnsi="Times New Roman" w:cs="Times New Roman"/>
          <w:b/>
        </w:rPr>
        <w:t xml:space="preserve"> (Организатор)</w:t>
      </w:r>
      <w:r w:rsidRPr="002D7548">
        <w:rPr>
          <w:rFonts w:ascii="Times New Roman" w:hAnsi="Times New Roman" w:cs="Times New Roman"/>
        </w:rPr>
        <w:t xml:space="preserve"> - комплекс маркетинговых мероприятий, направленных на содействие Участникам Программы лояльности в привлечении дополнительных клиентов в торговые точки Участника, с целью увеличение процентного дохода по кредитным картам Банка и комиссионного дохода Банка от проведения операций в торгово-сервисной сети с использованием ПОС - терминалов. Партнер программы (Участник) – юридическое лицо или индивидуальный предприниматель, подписавшее договор присоединения к Программе лояльности по форме приложения 1 к настоящим Условиям</w:t>
      </w:r>
      <w:bookmarkStart w:id="0" w:name="_GoBack"/>
      <w:bookmarkEnd w:id="0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 </w:t>
      </w:r>
      <w:proofErr w:type="spellStart"/>
      <w:r w:rsidRPr="002D7548">
        <w:rPr>
          <w:rFonts w:ascii="Times New Roman" w:hAnsi="Times New Roman" w:cs="Times New Roman"/>
          <w:b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– вознаграждение за осуществление платежей в торгово-сервисном предприятии (далее - ТСП) Участника с использованием банковской карты, выражаемое в виде возврата части суммы покупки на карточный счет, в размере, установленном условиями программы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1. Программа лояльности предполагает содействие в продвижении на рынке продукции (услуг) Участника среди клиентов Организатора: предоставление своим клиентам информации об Участнике Программы, путем размещения информации на сайте банка, в социальных сетях.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2. Программа лояльности вступает в силу со дня подписания договора между Организатором и Участником, действует до расторжения договора с Участником или окончания программы лояльности в Банке </w:t>
      </w:r>
      <w:r w:rsidRPr="002D7548">
        <w:rPr>
          <w:rFonts w:ascii="Times New Roman" w:hAnsi="Times New Roman" w:cs="Times New Roman"/>
          <w:b/>
        </w:rPr>
        <w:t>на условиях действующего договора</w:t>
      </w:r>
      <w:r w:rsidRPr="002D7548">
        <w:rPr>
          <w:rFonts w:ascii="Times New Roman" w:hAnsi="Times New Roman" w:cs="Times New Roman"/>
        </w:rPr>
        <w:t xml:space="preserve">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3. Банк осуществляет маркетинговую поддержку программы лояльности: размещает информацию на сайте банка, размещает информацию в социальных сетях на своей странице, уведомляет владельцев карт Банка о торговых точках Участника, в которых при совершении покупок начисляется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 размере, установленном в договоре с Участником.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4. Банк осуществляет расчет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владельцам карт за предыдущий месяц в размере, установленном в договоре с Участником, совершенных в торговых точках Участника с использованием карт Банка, сверяет расчеты с Участником для выставления счета.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5. Участник оплачивает счет за маркетинговые услуги в порядке, установленном Договором (Приложение 1).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6. Организатор выставляет счет на оплату начисленного за расчетный месяц клиентам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Участнику до 5-го числа месяца, следующего за расчетным (за декабрь до 13 января).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7. Участник оплачивает выставленный счет до 10-го числа месяца, следующего за расчетным (за декабрь до 20-го января).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8. Организатор выплачивает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не позднее 15 числа месяца, следующего за расчетным (за декабрь до 25 января), при условии, что от Участника поступила оплата по выставленному счету.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9. В исключительных случаях Организатор по письменному обращению Участника может осуществлять выплату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до оплаты выставленного счета. </w:t>
      </w:r>
    </w:p>
    <w:p w:rsidR="00CD74EA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>10. При отсутствии оплаты по выставленному счету от Участника, Организатор имеет право прекратить участие Участника в программе лояльности.</w:t>
      </w:r>
    </w:p>
    <w:sectPr w:rsidR="00CD74EA" w:rsidRPr="002D7548" w:rsidSect="003E46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8"/>
    <w:rsid w:val="000000A6"/>
    <w:rsid w:val="00174084"/>
    <w:rsid w:val="001F3255"/>
    <w:rsid w:val="00276325"/>
    <w:rsid w:val="00296E56"/>
    <w:rsid w:val="002D7548"/>
    <w:rsid w:val="003E4685"/>
    <w:rsid w:val="00433182"/>
    <w:rsid w:val="0050548A"/>
    <w:rsid w:val="00787385"/>
    <w:rsid w:val="009123B9"/>
    <w:rsid w:val="00965258"/>
    <w:rsid w:val="00A01773"/>
    <w:rsid w:val="00C26945"/>
    <w:rsid w:val="00C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651D"/>
  <w15:chartTrackingRefBased/>
  <w15:docId w15:val="{03CB951C-A835-45DC-8BA4-3ACE2E9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D754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3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Дробот Наталья Викторовна</cp:lastModifiedBy>
  <cp:revision>11</cp:revision>
  <dcterms:created xsi:type="dcterms:W3CDTF">2023-10-04T07:40:00Z</dcterms:created>
  <dcterms:modified xsi:type="dcterms:W3CDTF">2023-11-13T08:06:00Z</dcterms:modified>
</cp:coreProperties>
</file>