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48" w:rsidRPr="002D7548" w:rsidRDefault="002D7548" w:rsidP="002D7548">
      <w:pPr>
        <w:pStyle w:val="a3"/>
        <w:ind w:firstLine="420"/>
        <w:rPr>
          <w:sz w:val="24"/>
        </w:rPr>
      </w:pPr>
      <w:r w:rsidRPr="002D7548">
        <w:t xml:space="preserve">Условия программы лояльности </w:t>
      </w:r>
      <w:r w:rsidRPr="002D7548">
        <w:rPr>
          <w:bCs/>
          <w:color w:val="000000"/>
          <w:sz w:val="24"/>
        </w:rPr>
        <w:t>ООО КБ «ГТ банк»</w:t>
      </w:r>
    </w:p>
    <w:p w:rsidR="002D7548" w:rsidRPr="002D7548" w:rsidRDefault="002D7548" w:rsidP="002D7548">
      <w:pPr>
        <w:pStyle w:val="a3"/>
        <w:ind w:firstLine="420"/>
        <w:rPr>
          <w:bCs/>
          <w:color w:val="000000"/>
          <w:sz w:val="24"/>
        </w:rPr>
      </w:pPr>
      <w:r w:rsidRPr="002D7548">
        <w:t xml:space="preserve"> для партнеров, имеющих терминалы сторонних банков и принимающих к оплате карты </w:t>
      </w:r>
      <w:r w:rsidRPr="002D7548">
        <w:rPr>
          <w:bCs/>
          <w:color w:val="000000"/>
          <w:sz w:val="24"/>
        </w:rPr>
        <w:t>ООО КБ «ГТ банк»</w:t>
      </w:r>
    </w:p>
    <w:p w:rsidR="00965258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карт и процент вознаграждения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65258" w:rsidRPr="003E4685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1134"/>
        <w:gridCol w:w="2661"/>
        <w:gridCol w:w="2138"/>
        <w:gridCol w:w="1296"/>
        <w:gridCol w:w="1418"/>
      </w:tblGrid>
      <w:tr w:rsidR="00965258" w:rsidTr="00433182">
        <w:tc>
          <w:tcPr>
            <w:tcW w:w="84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Типы карт</w:t>
            </w:r>
          </w:p>
        </w:tc>
        <w:tc>
          <w:tcPr>
            <w:tcW w:w="1134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965258" w:rsidRDefault="00C26945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операции покупки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который начисляется </w:t>
            </w:r>
            <w:proofErr w:type="spellStart"/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Максимальный размер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Карте за месяц</w:t>
            </w:r>
          </w:p>
        </w:tc>
        <w:tc>
          <w:tcPr>
            <w:tcW w:w="129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начала </w:t>
            </w:r>
          </w:p>
        </w:tc>
        <w:tc>
          <w:tcPr>
            <w:tcW w:w="141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окончания</w:t>
            </w:r>
          </w:p>
        </w:tc>
      </w:tr>
      <w:tr w:rsidR="00744623" w:rsidTr="00433182">
        <w:tc>
          <w:tcPr>
            <w:tcW w:w="846" w:type="dxa"/>
            <w:shd w:val="clear" w:color="auto" w:fill="auto"/>
          </w:tcPr>
          <w:p w:rsidR="00744623" w:rsidRPr="00F8290B" w:rsidRDefault="00744623" w:rsidP="0074462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134" w:type="dxa"/>
            <w:shd w:val="clear" w:color="auto" w:fill="auto"/>
          </w:tcPr>
          <w:p w:rsidR="00744623" w:rsidRPr="003E4685" w:rsidRDefault="00744623" w:rsidP="0074462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1" w:type="dxa"/>
            <w:shd w:val="clear" w:color="auto" w:fill="auto"/>
          </w:tcPr>
          <w:p w:rsidR="00744623" w:rsidRPr="0027298D" w:rsidRDefault="00744623" w:rsidP="0074462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138" w:type="dxa"/>
            <w:shd w:val="clear" w:color="auto" w:fill="auto"/>
          </w:tcPr>
          <w:p w:rsidR="00744623" w:rsidRPr="0027298D" w:rsidRDefault="00744623" w:rsidP="0074462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96" w:type="dxa"/>
            <w:shd w:val="clear" w:color="auto" w:fill="auto"/>
          </w:tcPr>
          <w:p w:rsidR="00744623" w:rsidRPr="0027298D" w:rsidRDefault="00744623" w:rsidP="0074462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04.12.2023</w:t>
            </w:r>
          </w:p>
        </w:tc>
        <w:tc>
          <w:tcPr>
            <w:tcW w:w="1418" w:type="dxa"/>
            <w:shd w:val="clear" w:color="auto" w:fill="auto"/>
          </w:tcPr>
          <w:p w:rsidR="00744623" w:rsidRPr="0027298D" w:rsidRDefault="00744623" w:rsidP="00744623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</w:tbl>
    <w:p w:rsidR="002D7548" w:rsidRPr="000000A6" w:rsidRDefault="002D7548" w:rsidP="002D7548">
      <w:pPr>
        <w:pStyle w:val="a3"/>
        <w:ind w:firstLine="420"/>
        <w:rPr>
          <w:sz w:val="14"/>
          <w:szCs w:val="14"/>
        </w:rPr>
      </w:pPr>
    </w:p>
    <w:p w:rsidR="00744623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начисляется на операции покупки товара с использованием карт в </w:t>
      </w:r>
      <w:r w:rsidR="00744623" w:rsidRPr="00744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</w:t>
      </w:r>
      <w:r w:rsidR="00744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744623" w:rsidRPr="00744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напольных покрытий «100 ПОЛОВ»</w:t>
      </w:r>
      <w:r w:rsidR="0050548A" w:rsidRPr="00505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744623" w:rsidRPr="00744623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74462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44623" w:rsidRPr="00744623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«Ваш Выбор»</w:t>
      </w:r>
      <w:r w:rsidR="00744623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Start w:id="0" w:name="_GoBack"/>
      <w:bookmarkEnd w:id="0"/>
      <w:r w:rsidR="00744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623" w:rsidRPr="00744623">
        <w:rPr>
          <w:rFonts w:ascii="Times New Roman" w:hAnsi="Times New Roman" w:cs="Times New Roman"/>
        </w:rPr>
        <w:t>400015, Волгоградская область, г. Волгоград. ул. Борьбы, д. 12, офис 1</w:t>
      </w:r>
    </w:p>
    <w:p w:rsidR="002D7548" w:rsidRPr="002D7548" w:rsidRDefault="002D7548" w:rsidP="00744623">
      <w:pPr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  <w:b/>
        </w:rPr>
        <w:t>ОСНОВНЫЕ</w:t>
      </w:r>
      <w:r w:rsidR="00F5156A">
        <w:rPr>
          <w:rFonts w:ascii="Times New Roman" w:hAnsi="Times New Roman" w:cs="Times New Roman"/>
          <w:b/>
        </w:rPr>
        <w:t> </w:t>
      </w:r>
      <w:r w:rsidRPr="002D7548">
        <w:rPr>
          <w:rFonts w:ascii="Times New Roman" w:hAnsi="Times New Roman" w:cs="Times New Roman"/>
          <w:b/>
        </w:rPr>
        <w:t xml:space="preserve">ПОНЯТИЯ: </w:t>
      </w:r>
      <w:r w:rsidR="003E4685">
        <w:rPr>
          <w:rFonts w:ascii="Times New Roman" w:hAnsi="Times New Roman" w:cs="Times New Roman"/>
          <w:b/>
        </w:rPr>
        <w:br/>
      </w:r>
      <w:r w:rsidRPr="002D7548">
        <w:rPr>
          <w:rFonts w:ascii="Times New Roman" w:hAnsi="Times New Roman" w:cs="Times New Roman"/>
          <w:b/>
        </w:rPr>
        <w:t xml:space="preserve">Программа лояльности </w:t>
      </w:r>
      <w:r w:rsidRPr="002D7548">
        <w:rPr>
          <w:rFonts w:ascii="Times New Roman" w:hAnsi="Times New Roman" w:cs="Times New Roman"/>
          <w:b/>
          <w:bCs/>
          <w:color w:val="000000"/>
          <w:sz w:val="24"/>
        </w:rPr>
        <w:t>ООО КБ «ГТ банк»</w:t>
      </w:r>
      <w:r w:rsidRPr="002D7548">
        <w:rPr>
          <w:rFonts w:ascii="Times New Roman" w:hAnsi="Times New Roman" w:cs="Times New Roman"/>
          <w:b/>
        </w:rPr>
        <w:t xml:space="preserve"> (Организатор)</w:t>
      </w:r>
      <w:r w:rsidRPr="002D7548">
        <w:rPr>
          <w:rFonts w:ascii="Times New Roman" w:hAnsi="Times New Roman" w:cs="Times New Roman"/>
        </w:rPr>
        <w:t xml:space="preserve"> - комплекс маркетинговых мероприятий, направленных на содействие Участникам Программы лояльности в привлечении дополнительных клиентов в торговые точки Участника, с целью увеличение процентного дохода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по кредитным картам Банка и комиссионного дохода Банка от проведения операций в торгово-сервисной сети с использованием ПОС - терминалов. Партнер программы (Участник)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– юридическое лицо или индивидуальный предприниматель, подписавшее договор присоединения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>к Программе лояльности по форме приложения 1 к настоящим Условиям.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 </w:t>
      </w:r>
      <w:proofErr w:type="spellStart"/>
      <w:r w:rsidRPr="002D7548">
        <w:rPr>
          <w:rFonts w:ascii="Times New Roman" w:hAnsi="Times New Roman" w:cs="Times New Roman"/>
          <w:b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– вознаграждение за осуществление платежей в торгово-сервисном предприятии (далее - ТСП) Участника с использованием банковской карты, выражаемое в виде возврата части суммы покупки на карточный счет, в размере, установленном условиями программы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>.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1. Программа лояльности предполагает содействие в продвижении на рынке продукции (услуг) Участника среди клиентов Организатора: предоставление своим клиентам информации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об Участнике Программы, путем размещения информации на сайте банка, в социальных сетях.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2. Программа лояльности вступает в силу со дня подписания договора между Организатором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и Участником, действует до расторжения договора с Участником или окончания программы лояльности в Банке </w:t>
      </w:r>
      <w:r w:rsidRPr="002D7548">
        <w:rPr>
          <w:rFonts w:ascii="Times New Roman" w:hAnsi="Times New Roman" w:cs="Times New Roman"/>
          <w:b/>
        </w:rPr>
        <w:t>на условиях действующего договора</w:t>
      </w:r>
      <w:r w:rsidRPr="002D7548">
        <w:rPr>
          <w:rFonts w:ascii="Times New Roman" w:hAnsi="Times New Roman" w:cs="Times New Roman"/>
        </w:rPr>
        <w:t xml:space="preserve">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3. Банк осуществляет маркетинговую поддержку программы лояльности: размещает информацию на сайте банка, размещает информацию в социальных сетях на своей странице, уведомляет владельцев карт Банка о торговых точках Участника, в которых при совершении покупок начисляется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 размере, установленном в договоре с Участником.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4. Банк осуществляет расчет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владельцам карт за предыдущий месяц в размере, установленном в договоре с Участником, совершенных в торговых точках Участника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с использованием карт Банка, сверяет расчеты с Участником для выставления счета.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5. Участник оплачивает счет за маркетинговые услуги в порядке, установленном Договором (Приложение 1).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6. Организатор выставляет счет на оплату начисленного за расчетный месяц клиентам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Участнику до 5-го числа месяца, следующего за расчетным (за декабрь до 13 января).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7. Участник оплачивает выставленный счет до 10-го числа месяца, следующего за расчетным (за декабрь до 20-го января).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8. Организатор выплачивает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не позднее 15 числа месяца, следующего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за расчетным (за декабрь до 25 января), при условии, что от Участника поступила оплата </w:t>
      </w:r>
      <w:r w:rsidR="00CF1110">
        <w:rPr>
          <w:rFonts w:ascii="Times New Roman" w:hAnsi="Times New Roman" w:cs="Times New Roman"/>
        </w:rPr>
        <w:br/>
      </w:r>
      <w:r w:rsidRPr="002D7548">
        <w:rPr>
          <w:rFonts w:ascii="Times New Roman" w:hAnsi="Times New Roman" w:cs="Times New Roman"/>
        </w:rPr>
        <w:t xml:space="preserve">по выставленному счету. </w:t>
      </w:r>
    </w:p>
    <w:p w:rsidR="002D7548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9. В исключительных случаях Организатор по письменному обращению Участника может осуществлять выплату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до оплаты выставленного счета. </w:t>
      </w:r>
    </w:p>
    <w:p w:rsidR="00CD74EA" w:rsidRPr="002D7548" w:rsidRDefault="002D7548" w:rsidP="00CF1110">
      <w:pPr>
        <w:ind w:firstLine="420"/>
        <w:jc w:val="both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>10. При отсутствии оплаты по выставленному счету от Участника, Организатор имеет право прекратить участие Участника в программе лояльности.</w:t>
      </w:r>
    </w:p>
    <w:sectPr w:rsidR="00CD74EA" w:rsidRPr="002D7548" w:rsidSect="003E46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8"/>
    <w:rsid w:val="000000A6"/>
    <w:rsid w:val="0006247A"/>
    <w:rsid w:val="00174084"/>
    <w:rsid w:val="001F3255"/>
    <w:rsid w:val="00276325"/>
    <w:rsid w:val="00296E56"/>
    <w:rsid w:val="002D7548"/>
    <w:rsid w:val="003E4685"/>
    <w:rsid w:val="00433182"/>
    <w:rsid w:val="0050548A"/>
    <w:rsid w:val="00744623"/>
    <w:rsid w:val="00787385"/>
    <w:rsid w:val="009123B9"/>
    <w:rsid w:val="00965258"/>
    <w:rsid w:val="00A01773"/>
    <w:rsid w:val="00C26945"/>
    <w:rsid w:val="00CD74EA"/>
    <w:rsid w:val="00CF1110"/>
    <w:rsid w:val="00F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C493"/>
  <w15:chartTrackingRefBased/>
  <w15:docId w15:val="{03CB951C-A835-45DC-8BA4-3ACE2E9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D7548"/>
    <w:rPr>
      <w:rFonts w:ascii="Times New Roman" w:eastAsia="Times New Roman" w:hAnsi="Times New Roman" w:cs="Times New Roman"/>
      <w:b/>
      <w:szCs w:val="24"/>
      <w:lang w:eastAsia="ru-RU"/>
    </w:rPr>
  </w:style>
  <w:style w:type="table" w:styleId="a5">
    <w:name w:val="Table Grid"/>
    <w:basedOn w:val="a1"/>
    <w:uiPriority w:val="39"/>
    <w:rsid w:val="002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Александрович</dc:creator>
  <cp:keywords/>
  <dc:description/>
  <cp:lastModifiedBy>Дробот Наталья Викторовна</cp:lastModifiedBy>
  <cp:revision>15</cp:revision>
  <dcterms:created xsi:type="dcterms:W3CDTF">2023-10-04T07:40:00Z</dcterms:created>
  <dcterms:modified xsi:type="dcterms:W3CDTF">2023-12-04T09:31:00Z</dcterms:modified>
</cp:coreProperties>
</file>